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289F" w14:textId="77777777" w:rsidR="00D83B2D" w:rsidRDefault="00D83B2D" w:rsidP="006F5D6F">
      <w:pPr>
        <w:pStyle w:val="a4"/>
        <w:rPr>
          <w:szCs w:val="28"/>
          <w:u w:val="single"/>
        </w:rPr>
      </w:pPr>
      <w:bookmarkStart w:id="0" w:name="_GoBack"/>
      <w:bookmarkEnd w:id="0"/>
      <w:r>
        <w:rPr>
          <w:szCs w:val="28"/>
          <w:u w:val="single"/>
        </w:rPr>
        <w:t>ОТЧЕТ</w:t>
      </w:r>
    </w:p>
    <w:p w14:paraId="41CC1B3A" w14:textId="77777777" w:rsidR="00796A13" w:rsidRDefault="00796A13" w:rsidP="00D83B2D">
      <w:pPr>
        <w:pStyle w:val="a4"/>
        <w:ind w:left="4248" w:firstLine="708"/>
        <w:jc w:val="left"/>
        <w:rPr>
          <w:szCs w:val="28"/>
          <w:u w:val="single"/>
        </w:rPr>
      </w:pPr>
    </w:p>
    <w:p w14:paraId="4E3D5424" w14:textId="77777777" w:rsidR="00D83B2D" w:rsidRDefault="00D83B2D" w:rsidP="00D83B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 работе Союза Финансистов России (СФР) за 20</w:t>
      </w:r>
      <w:r w:rsidR="00796A13">
        <w:rPr>
          <w:b/>
          <w:bCs/>
          <w:sz w:val="28"/>
          <w:szCs w:val="28"/>
          <w:u w:val="single"/>
        </w:rPr>
        <w:t>2</w:t>
      </w:r>
      <w:r w:rsidR="00B95424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год</w:t>
      </w:r>
    </w:p>
    <w:p w14:paraId="21D1BB47" w14:textId="77777777" w:rsidR="00D83B2D" w:rsidRDefault="00D83B2D" w:rsidP="00D83B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60A503D" w14:textId="7D41ECC3" w:rsidR="00D83B2D" w:rsidRDefault="00D83B2D" w:rsidP="00FD0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796A13">
        <w:rPr>
          <w:sz w:val="28"/>
          <w:szCs w:val="28"/>
        </w:rPr>
        <w:t>2</w:t>
      </w:r>
      <w:r w:rsidR="00B95424">
        <w:rPr>
          <w:sz w:val="28"/>
          <w:szCs w:val="28"/>
        </w:rPr>
        <w:t>2</w:t>
      </w:r>
      <w:r>
        <w:rPr>
          <w:sz w:val="28"/>
          <w:szCs w:val="28"/>
        </w:rPr>
        <w:t xml:space="preserve"> г. членами Союза Финансистов России (далее СФР) являются </w:t>
      </w:r>
      <w:r w:rsidR="00E510B2">
        <w:rPr>
          <w:sz w:val="28"/>
          <w:szCs w:val="28"/>
        </w:rPr>
        <w:t>22</w:t>
      </w:r>
      <w:r w:rsidR="00CF4B42">
        <w:rPr>
          <w:sz w:val="28"/>
          <w:szCs w:val="28"/>
        </w:rPr>
        <w:t>1</w:t>
      </w:r>
      <w:r>
        <w:rPr>
          <w:sz w:val="28"/>
          <w:szCs w:val="28"/>
        </w:rPr>
        <w:t xml:space="preserve"> юридических лиц</w:t>
      </w:r>
      <w:r w:rsidR="00DE0F96">
        <w:rPr>
          <w:sz w:val="28"/>
          <w:szCs w:val="28"/>
        </w:rPr>
        <w:t>а</w:t>
      </w:r>
      <w:r>
        <w:rPr>
          <w:sz w:val="28"/>
          <w:szCs w:val="28"/>
        </w:rPr>
        <w:t xml:space="preserve">, в том числе </w:t>
      </w:r>
      <w:r w:rsidR="00E510B2">
        <w:rPr>
          <w:sz w:val="28"/>
          <w:szCs w:val="28"/>
        </w:rPr>
        <w:t>84</w:t>
      </w:r>
      <w:r w:rsidR="00B95424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 Российской Федерации,</w:t>
      </w:r>
      <w:r w:rsidR="00E510B2">
        <w:rPr>
          <w:sz w:val="28"/>
          <w:szCs w:val="28"/>
        </w:rPr>
        <w:t>12</w:t>
      </w:r>
      <w:r w:rsidR="00DE0F96">
        <w:rPr>
          <w:sz w:val="28"/>
          <w:szCs w:val="28"/>
        </w:rPr>
        <w:t>9</w:t>
      </w:r>
      <w:r>
        <w:rPr>
          <w:sz w:val="28"/>
          <w:szCs w:val="28"/>
        </w:rPr>
        <w:t xml:space="preserve"> муниципальных образований</w:t>
      </w:r>
      <w:r w:rsidR="00857D9D">
        <w:rPr>
          <w:sz w:val="28"/>
          <w:szCs w:val="28"/>
        </w:rPr>
        <w:t xml:space="preserve">, 8 организаций. За этот </w:t>
      </w:r>
      <w:r w:rsidR="009775E1">
        <w:rPr>
          <w:sz w:val="28"/>
          <w:szCs w:val="28"/>
        </w:rPr>
        <w:t>период вступило</w:t>
      </w:r>
      <w:r w:rsidR="00857D9D">
        <w:rPr>
          <w:sz w:val="28"/>
          <w:szCs w:val="28"/>
        </w:rPr>
        <w:t xml:space="preserve"> 2 муниципальных образования</w:t>
      </w:r>
      <w:r>
        <w:rPr>
          <w:sz w:val="28"/>
          <w:szCs w:val="28"/>
        </w:rPr>
        <w:t xml:space="preserve"> (Приложение № 1</w:t>
      </w:r>
      <w:r w:rsidR="00857D9D">
        <w:rPr>
          <w:sz w:val="28"/>
          <w:szCs w:val="28"/>
        </w:rPr>
        <w:t>),</w:t>
      </w:r>
      <w:r>
        <w:rPr>
          <w:sz w:val="28"/>
          <w:szCs w:val="28"/>
        </w:rPr>
        <w:t xml:space="preserve"> выбыл</w:t>
      </w:r>
      <w:r w:rsidR="00860287">
        <w:rPr>
          <w:sz w:val="28"/>
          <w:szCs w:val="28"/>
        </w:rPr>
        <w:t>о</w:t>
      </w:r>
      <w:r w:rsidR="00857D9D">
        <w:rPr>
          <w:sz w:val="28"/>
          <w:szCs w:val="28"/>
        </w:rPr>
        <w:t xml:space="preserve"> 2</w:t>
      </w:r>
      <w:r w:rsidR="00860287">
        <w:rPr>
          <w:sz w:val="28"/>
          <w:szCs w:val="28"/>
        </w:rPr>
        <w:t xml:space="preserve"> муниципальн</w:t>
      </w:r>
      <w:r w:rsidR="00CF4B42">
        <w:rPr>
          <w:sz w:val="28"/>
          <w:szCs w:val="28"/>
        </w:rPr>
        <w:t xml:space="preserve">ых </w:t>
      </w:r>
      <w:r w:rsidR="009775E1">
        <w:rPr>
          <w:sz w:val="28"/>
          <w:szCs w:val="28"/>
        </w:rPr>
        <w:t>образования (</w:t>
      </w:r>
      <w:r>
        <w:rPr>
          <w:sz w:val="28"/>
          <w:szCs w:val="28"/>
        </w:rPr>
        <w:t xml:space="preserve">Приложение № 2).  </w:t>
      </w:r>
    </w:p>
    <w:p w14:paraId="54B4E589" w14:textId="77777777" w:rsidR="00D83B2D" w:rsidRDefault="00D83B2D" w:rsidP="00D83B2D">
      <w:pPr>
        <w:pStyle w:val="a6"/>
        <w:ind w:firstLine="708"/>
        <w:rPr>
          <w:szCs w:val="28"/>
        </w:rPr>
      </w:pPr>
      <w:r>
        <w:rPr>
          <w:szCs w:val="28"/>
        </w:rPr>
        <w:t xml:space="preserve"> В соответствии с Уставом</w:t>
      </w:r>
      <w:r w:rsidR="00FD0D5F">
        <w:rPr>
          <w:szCs w:val="28"/>
        </w:rPr>
        <w:t>,</w:t>
      </w:r>
      <w:r>
        <w:rPr>
          <w:szCs w:val="28"/>
        </w:rPr>
        <w:t xml:space="preserve"> организация и координация работы СФР осуществлялась</w:t>
      </w:r>
      <w:r w:rsidR="00DE0F96">
        <w:rPr>
          <w:szCs w:val="28"/>
        </w:rPr>
        <w:t xml:space="preserve"> </w:t>
      </w:r>
      <w:r>
        <w:rPr>
          <w:szCs w:val="28"/>
        </w:rPr>
        <w:t>Советом СФР в количестве 2</w:t>
      </w:r>
      <w:r w:rsidR="00BB5239">
        <w:rPr>
          <w:szCs w:val="28"/>
        </w:rPr>
        <w:t>8</w:t>
      </w:r>
      <w:r>
        <w:rPr>
          <w:szCs w:val="28"/>
        </w:rPr>
        <w:t xml:space="preserve"> человек</w:t>
      </w:r>
      <w:r w:rsidR="00FD0D5F">
        <w:rPr>
          <w:szCs w:val="28"/>
        </w:rPr>
        <w:t xml:space="preserve">. </w:t>
      </w:r>
      <w:r>
        <w:rPr>
          <w:szCs w:val="28"/>
        </w:rPr>
        <w:t>Председатель</w:t>
      </w:r>
      <w:r w:rsidR="00500E8A">
        <w:rPr>
          <w:szCs w:val="28"/>
        </w:rPr>
        <w:t xml:space="preserve"> Совета СФР</w:t>
      </w:r>
      <w:r>
        <w:rPr>
          <w:szCs w:val="28"/>
        </w:rPr>
        <w:t xml:space="preserve"> - Максимова Надежда Сергеевна.</w:t>
      </w:r>
    </w:p>
    <w:p w14:paraId="3AD6AD82" w14:textId="062E1F32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В составе </w:t>
      </w:r>
      <w:r w:rsidR="006A7EEE">
        <w:rPr>
          <w:szCs w:val="28"/>
        </w:rPr>
        <w:t>СФР работали</w:t>
      </w:r>
      <w:r>
        <w:rPr>
          <w:szCs w:val="28"/>
        </w:rPr>
        <w:t xml:space="preserve"> две секции: "Финансисты субъектов Российской Федерации" - председатель Артамонова Валентина Николаевна- </w:t>
      </w:r>
      <w:r w:rsidR="009C33E5">
        <w:rPr>
          <w:szCs w:val="28"/>
        </w:rPr>
        <w:t xml:space="preserve">зам губернатора, начальник финансового управления Вологодской области </w:t>
      </w:r>
      <w:r w:rsidR="009C33E5">
        <w:rPr>
          <w:szCs w:val="28"/>
        </w:rPr>
        <w:br/>
      </w:r>
      <w:r w:rsidR="00BB5239">
        <w:rPr>
          <w:szCs w:val="28"/>
        </w:rPr>
        <w:t xml:space="preserve">(ныне </w:t>
      </w:r>
      <w:r w:rsidR="00B84253">
        <w:rPr>
          <w:szCs w:val="28"/>
        </w:rPr>
        <w:t>депутат Государственной Думы, член Комитета по бюджету и налогам</w:t>
      </w:r>
      <w:r w:rsidR="009C33E5">
        <w:rPr>
          <w:szCs w:val="28"/>
        </w:rPr>
        <w:t>)</w:t>
      </w:r>
      <w:r w:rsidR="00B84253">
        <w:rPr>
          <w:szCs w:val="28"/>
        </w:rPr>
        <w:t xml:space="preserve"> </w:t>
      </w:r>
      <w:r>
        <w:rPr>
          <w:szCs w:val="28"/>
        </w:rPr>
        <w:t>и "Финансисты муниципальных образований</w:t>
      </w:r>
      <w:r w:rsidR="00B84253">
        <w:rPr>
          <w:szCs w:val="28"/>
        </w:rPr>
        <w:t>»</w:t>
      </w:r>
      <w:r>
        <w:rPr>
          <w:szCs w:val="28"/>
        </w:rPr>
        <w:t xml:space="preserve"> –</w:t>
      </w:r>
      <w:r w:rsidR="009775E1">
        <w:rPr>
          <w:szCs w:val="28"/>
        </w:rPr>
        <w:t xml:space="preserve"> </w:t>
      </w:r>
      <w:proofErr w:type="spellStart"/>
      <w:r>
        <w:rPr>
          <w:szCs w:val="28"/>
        </w:rPr>
        <w:t>Богданцев</w:t>
      </w:r>
      <w:proofErr w:type="spellEnd"/>
      <w:r>
        <w:rPr>
          <w:szCs w:val="28"/>
        </w:rPr>
        <w:t xml:space="preserve"> Владимир Николаевич- начальник Финансового управления Администрации города Орска. </w:t>
      </w:r>
    </w:p>
    <w:p w14:paraId="58CB2DEA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>Свою работу секции осуществляли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соответствии с Планом работы СФР на 20</w:t>
      </w:r>
      <w:r w:rsidR="00500E8A">
        <w:rPr>
          <w:szCs w:val="28"/>
        </w:rPr>
        <w:t>2</w:t>
      </w:r>
      <w:r w:rsidR="00B95424">
        <w:rPr>
          <w:szCs w:val="28"/>
        </w:rPr>
        <w:t>1</w:t>
      </w:r>
      <w:r>
        <w:rPr>
          <w:szCs w:val="28"/>
        </w:rPr>
        <w:t xml:space="preserve"> год,  одобренным на Совете СФР и утвержден</w:t>
      </w:r>
      <w:r w:rsidR="00500E8A">
        <w:rPr>
          <w:szCs w:val="28"/>
        </w:rPr>
        <w:t xml:space="preserve">ным  Общим </w:t>
      </w:r>
      <w:r w:rsidR="00561C92">
        <w:rPr>
          <w:szCs w:val="28"/>
        </w:rPr>
        <w:t>отчетным</w:t>
      </w:r>
      <w:r w:rsidR="00500E8A">
        <w:rPr>
          <w:szCs w:val="28"/>
        </w:rPr>
        <w:t xml:space="preserve"> собранием членов СФР, которое состоялось </w:t>
      </w:r>
      <w:r w:rsidR="00B95424">
        <w:rPr>
          <w:szCs w:val="28"/>
        </w:rPr>
        <w:t>01</w:t>
      </w:r>
      <w:r w:rsidR="00500E8A">
        <w:rPr>
          <w:szCs w:val="28"/>
        </w:rPr>
        <w:t>.0</w:t>
      </w:r>
      <w:r w:rsidR="00B95424">
        <w:rPr>
          <w:szCs w:val="28"/>
        </w:rPr>
        <w:t>4</w:t>
      </w:r>
      <w:r w:rsidR="00444CB9">
        <w:rPr>
          <w:szCs w:val="28"/>
        </w:rPr>
        <w:t>.202</w:t>
      </w:r>
      <w:r w:rsidR="00B95424">
        <w:rPr>
          <w:szCs w:val="28"/>
        </w:rPr>
        <w:t>1</w:t>
      </w:r>
      <w:r w:rsidR="006F5D6F">
        <w:rPr>
          <w:szCs w:val="28"/>
        </w:rPr>
        <w:t>г.</w:t>
      </w:r>
      <w:r w:rsidR="00444CB9">
        <w:rPr>
          <w:szCs w:val="28"/>
        </w:rPr>
        <w:t xml:space="preserve"> в Москве в режиме онлайн в формате аудио-видеоконференции с использованием телекоммуникационной инфраструктуры Федерального казначейства.</w:t>
      </w:r>
    </w:p>
    <w:p w14:paraId="05AD541C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>Основными направлениями работы СФР в 20</w:t>
      </w:r>
      <w:r w:rsidR="00444CB9">
        <w:rPr>
          <w:szCs w:val="28"/>
        </w:rPr>
        <w:t>2</w:t>
      </w:r>
      <w:r w:rsidR="00B95424">
        <w:rPr>
          <w:szCs w:val="28"/>
        </w:rPr>
        <w:t>1</w:t>
      </w:r>
      <w:r>
        <w:rPr>
          <w:szCs w:val="28"/>
        </w:rPr>
        <w:t xml:space="preserve"> году яв</w:t>
      </w:r>
      <w:r w:rsidR="00FD0D5F">
        <w:rPr>
          <w:szCs w:val="28"/>
        </w:rPr>
        <w:t>лялись</w:t>
      </w:r>
      <w:r>
        <w:rPr>
          <w:szCs w:val="28"/>
        </w:rPr>
        <w:t>:</w:t>
      </w:r>
    </w:p>
    <w:p w14:paraId="65807170" w14:textId="77777777" w:rsidR="00D83B2D" w:rsidRDefault="00FD0D5F" w:rsidP="00D83B2D">
      <w:pPr>
        <w:pStyle w:val="a6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</w:t>
      </w:r>
      <w:r w:rsidR="00D83B2D" w:rsidRPr="00FD0D5F">
        <w:rPr>
          <w:b/>
          <w:bCs/>
          <w:szCs w:val="28"/>
          <w:u w:val="single"/>
        </w:rPr>
        <w:t>. Организационные</w:t>
      </w:r>
      <w:r w:rsidR="00D83B2D">
        <w:rPr>
          <w:b/>
          <w:bCs/>
          <w:szCs w:val="28"/>
          <w:u w:val="single"/>
        </w:rPr>
        <w:t xml:space="preserve"> мероприятия</w:t>
      </w:r>
    </w:p>
    <w:p w14:paraId="0B8CC988" w14:textId="77777777" w:rsidR="000D5E67" w:rsidRDefault="000D5E67" w:rsidP="00D83B2D">
      <w:pPr>
        <w:pStyle w:val="a6"/>
        <w:rPr>
          <w:szCs w:val="28"/>
        </w:rPr>
      </w:pPr>
      <w:r w:rsidRPr="000D5E67">
        <w:rPr>
          <w:bCs/>
          <w:szCs w:val="28"/>
        </w:rPr>
        <w:t>В связи</w:t>
      </w:r>
      <w:r>
        <w:rPr>
          <w:bCs/>
          <w:szCs w:val="28"/>
        </w:rPr>
        <w:t xml:space="preserve"> с ограничениями</w:t>
      </w:r>
      <w:r w:rsidR="009C33E5">
        <w:rPr>
          <w:bCs/>
          <w:szCs w:val="28"/>
        </w:rPr>
        <w:t>,</w:t>
      </w:r>
      <w:r>
        <w:rPr>
          <w:bCs/>
          <w:szCs w:val="28"/>
        </w:rPr>
        <w:t xml:space="preserve"> связанными с</w:t>
      </w:r>
      <w:r>
        <w:rPr>
          <w:szCs w:val="28"/>
        </w:rPr>
        <w:t xml:space="preserve"> пандемией </w:t>
      </w:r>
      <w:r>
        <w:rPr>
          <w:szCs w:val="28"/>
          <w:lang w:val="en-US"/>
        </w:rPr>
        <w:t>COVID</w:t>
      </w:r>
      <w:r w:rsidRPr="00444CB9">
        <w:rPr>
          <w:szCs w:val="28"/>
        </w:rPr>
        <w:t>-1</w:t>
      </w:r>
      <w:r>
        <w:rPr>
          <w:szCs w:val="28"/>
        </w:rPr>
        <w:t>9</w:t>
      </w:r>
      <w:r w:rsidR="00FF11B8">
        <w:rPr>
          <w:szCs w:val="28"/>
        </w:rPr>
        <w:t xml:space="preserve">, </w:t>
      </w:r>
      <w:r w:rsidR="00B95424">
        <w:rPr>
          <w:szCs w:val="28"/>
        </w:rPr>
        <w:t xml:space="preserve">продолжена </w:t>
      </w:r>
      <w:r>
        <w:rPr>
          <w:szCs w:val="28"/>
        </w:rPr>
        <w:t>перестро</w:t>
      </w:r>
      <w:r w:rsidR="00B95424">
        <w:rPr>
          <w:szCs w:val="28"/>
        </w:rPr>
        <w:t>йка</w:t>
      </w:r>
      <w:r>
        <w:rPr>
          <w:szCs w:val="28"/>
        </w:rPr>
        <w:t xml:space="preserve"> организационн</w:t>
      </w:r>
      <w:r w:rsidR="00B95424">
        <w:rPr>
          <w:szCs w:val="28"/>
        </w:rPr>
        <w:t>ой</w:t>
      </w:r>
      <w:r>
        <w:rPr>
          <w:szCs w:val="28"/>
        </w:rPr>
        <w:t xml:space="preserve"> </w:t>
      </w:r>
      <w:r w:rsidR="00FF11B8">
        <w:rPr>
          <w:szCs w:val="28"/>
        </w:rPr>
        <w:t>работ</w:t>
      </w:r>
      <w:r w:rsidR="00B95424">
        <w:rPr>
          <w:szCs w:val="28"/>
        </w:rPr>
        <w:t>ы</w:t>
      </w:r>
      <w:r w:rsidR="00FF11B8">
        <w:rPr>
          <w:szCs w:val="28"/>
        </w:rPr>
        <w:t xml:space="preserve"> Союза Финансистов </w:t>
      </w:r>
      <w:r w:rsidR="00FF11B8">
        <w:rPr>
          <w:szCs w:val="28"/>
        </w:rPr>
        <w:lastRenderedPageBreak/>
        <w:t>России,</w:t>
      </w:r>
      <w:r w:rsidR="00B95424">
        <w:rPr>
          <w:szCs w:val="28"/>
        </w:rPr>
        <w:t xml:space="preserve"> при этом был</w:t>
      </w:r>
      <w:r w:rsidR="00FF11B8">
        <w:rPr>
          <w:szCs w:val="28"/>
        </w:rPr>
        <w:t xml:space="preserve"> исключ</w:t>
      </w:r>
      <w:r w:rsidR="00B95424">
        <w:rPr>
          <w:szCs w:val="28"/>
        </w:rPr>
        <w:t>ен</w:t>
      </w:r>
      <w:r w:rsidR="00FF11B8">
        <w:rPr>
          <w:szCs w:val="28"/>
        </w:rPr>
        <w:t xml:space="preserve"> формат открытых </w:t>
      </w:r>
      <w:r>
        <w:rPr>
          <w:szCs w:val="28"/>
        </w:rPr>
        <w:t>заседани</w:t>
      </w:r>
      <w:r w:rsidR="00FF11B8">
        <w:rPr>
          <w:szCs w:val="28"/>
        </w:rPr>
        <w:t>й</w:t>
      </w:r>
      <w:r>
        <w:rPr>
          <w:szCs w:val="28"/>
        </w:rPr>
        <w:t xml:space="preserve"> секций, кругл</w:t>
      </w:r>
      <w:r w:rsidR="00FF11B8">
        <w:rPr>
          <w:szCs w:val="28"/>
        </w:rPr>
        <w:t>ых столов и выездных совещаний.</w:t>
      </w:r>
    </w:p>
    <w:p w14:paraId="331C12D7" w14:textId="77777777" w:rsidR="000D5E67" w:rsidRPr="000D5E67" w:rsidRDefault="000D5E67" w:rsidP="00D83B2D">
      <w:pPr>
        <w:pStyle w:val="a6"/>
        <w:rPr>
          <w:bCs/>
          <w:szCs w:val="28"/>
        </w:rPr>
      </w:pPr>
      <w:r>
        <w:rPr>
          <w:szCs w:val="28"/>
        </w:rPr>
        <w:t>Совет СФР все организационные мероприятия проводил в режиме онлайн в виде совместн</w:t>
      </w:r>
      <w:r w:rsidR="00FF11B8">
        <w:rPr>
          <w:szCs w:val="28"/>
        </w:rPr>
        <w:t>ых</w:t>
      </w:r>
      <w:r>
        <w:rPr>
          <w:szCs w:val="28"/>
        </w:rPr>
        <w:t xml:space="preserve"> аудио-видеоконференци</w:t>
      </w:r>
      <w:r w:rsidR="00FF11B8">
        <w:rPr>
          <w:szCs w:val="28"/>
        </w:rPr>
        <w:t>й</w:t>
      </w:r>
      <w:r>
        <w:rPr>
          <w:szCs w:val="28"/>
        </w:rPr>
        <w:t xml:space="preserve"> с руководителями финансовых органов субъектов Российской Федерации, муниципальных образований и организаций</w:t>
      </w:r>
      <w:r w:rsidR="007578A2">
        <w:rPr>
          <w:szCs w:val="28"/>
        </w:rPr>
        <w:t xml:space="preserve"> в формате в</w:t>
      </w:r>
      <w:r w:rsidR="00FD0D5F">
        <w:rPr>
          <w:szCs w:val="28"/>
        </w:rPr>
        <w:t>е</w:t>
      </w:r>
      <w:r w:rsidR="007578A2">
        <w:rPr>
          <w:szCs w:val="28"/>
        </w:rPr>
        <w:t>бинаров.</w:t>
      </w:r>
      <w:r>
        <w:rPr>
          <w:szCs w:val="28"/>
        </w:rPr>
        <w:t xml:space="preserve"> Большую помощь в этом вопросе оказало Федеральное казначейство, предоставив с</w:t>
      </w:r>
      <w:r w:rsidR="007578A2">
        <w:rPr>
          <w:szCs w:val="28"/>
        </w:rPr>
        <w:t>вою и его территориальных органов телекоммуникационную инфраструктуру.</w:t>
      </w:r>
    </w:p>
    <w:p w14:paraId="570B90EE" w14:textId="77777777" w:rsidR="00D83B2D" w:rsidRDefault="00D83B2D" w:rsidP="000F79F6">
      <w:pPr>
        <w:pStyle w:val="a6"/>
        <w:rPr>
          <w:szCs w:val="28"/>
        </w:rPr>
      </w:pPr>
      <w:r>
        <w:rPr>
          <w:szCs w:val="28"/>
        </w:rPr>
        <w:t xml:space="preserve">На все мероприятия, проводимые </w:t>
      </w:r>
      <w:r w:rsidR="006A7EEE">
        <w:rPr>
          <w:szCs w:val="28"/>
        </w:rPr>
        <w:t>СФР, в</w:t>
      </w:r>
      <w:r>
        <w:rPr>
          <w:szCs w:val="28"/>
        </w:rPr>
        <w:t xml:space="preserve"> целях более эффективного рассмотрения поставленных вопросов и выработки согласованных решений, приглашались члены Совета Федерации, депутаты Государственной Думы, представители Министерства финансов России,</w:t>
      </w:r>
      <w:r w:rsidR="00AB5979">
        <w:rPr>
          <w:szCs w:val="28"/>
        </w:rPr>
        <w:t xml:space="preserve"> Федерального казначейства,</w:t>
      </w:r>
      <w:r>
        <w:rPr>
          <w:szCs w:val="28"/>
        </w:rPr>
        <w:t xml:space="preserve"> и других министерств и ведомств</w:t>
      </w:r>
      <w:r w:rsidR="000F79F6">
        <w:rPr>
          <w:szCs w:val="28"/>
        </w:rPr>
        <w:t>.</w:t>
      </w:r>
    </w:p>
    <w:p w14:paraId="71C3D798" w14:textId="77777777" w:rsidR="000F79F6" w:rsidRDefault="000F79F6" w:rsidP="000F79F6">
      <w:pPr>
        <w:pStyle w:val="a6"/>
        <w:rPr>
          <w:szCs w:val="28"/>
        </w:rPr>
      </w:pPr>
    </w:p>
    <w:p w14:paraId="0132D9F5" w14:textId="12002F27" w:rsidR="00D83B2D" w:rsidRPr="000F79F6" w:rsidRDefault="00D83B2D" w:rsidP="000F79F6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2. Проведение общих собраний членов Союза Финансистов Росси</w:t>
      </w:r>
      <w:r w:rsidR="000F79F6">
        <w:rPr>
          <w:b/>
          <w:szCs w:val="28"/>
          <w:u w:val="single"/>
        </w:rPr>
        <w:t>и</w:t>
      </w:r>
      <w:r>
        <w:rPr>
          <w:szCs w:val="28"/>
        </w:rPr>
        <w:tab/>
      </w:r>
      <w:r>
        <w:rPr>
          <w:szCs w:val="28"/>
        </w:rPr>
        <w:tab/>
        <w:t xml:space="preserve">Общее отчетное собрание состоялось </w:t>
      </w:r>
      <w:r w:rsidR="00DE0F96">
        <w:rPr>
          <w:szCs w:val="28"/>
        </w:rPr>
        <w:t xml:space="preserve">1 </w:t>
      </w:r>
      <w:r w:rsidR="009775E1">
        <w:rPr>
          <w:szCs w:val="28"/>
        </w:rPr>
        <w:t>апреля 2021</w:t>
      </w:r>
      <w:r>
        <w:rPr>
          <w:szCs w:val="28"/>
        </w:rPr>
        <w:t xml:space="preserve"> года в Москве</w:t>
      </w:r>
      <w:r w:rsidR="00B50A23">
        <w:rPr>
          <w:szCs w:val="28"/>
        </w:rPr>
        <w:t xml:space="preserve"> </w:t>
      </w:r>
      <w:r>
        <w:rPr>
          <w:szCs w:val="28"/>
        </w:rPr>
        <w:t>в форме совместной аудио-видеоконференции с использованием телекоммуникационной инфраструктуры Федерального казначейства и его территориальных органов. На собрании присутствовало</w:t>
      </w:r>
      <w:r w:rsidR="00DE0F96">
        <w:rPr>
          <w:szCs w:val="28"/>
        </w:rPr>
        <w:t xml:space="preserve"> 285 человек из них 168</w:t>
      </w:r>
      <w:r>
        <w:rPr>
          <w:szCs w:val="28"/>
        </w:rPr>
        <w:t xml:space="preserve"> членов СФР или 7</w:t>
      </w:r>
      <w:r w:rsidR="00DE0F96">
        <w:rPr>
          <w:szCs w:val="28"/>
        </w:rPr>
        <w:t>4,7</w:t>
      </w:r>
      <w:r>
        <w:rPr>
          <w:szCs w:val="28"/>
        </w:rPr>
        <w:t>% от общего числа членов СФР.</w:t>
      </w:r>
    </w:p>
    <w:p w14:paraId="16E049AC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>На Собрании были обсуждены следующие вопросы:</w:t>
      </w:r>
    </w:p>
    <w:p w14:paraId="357711C5" w14:textId="2C1D96C7" w:rsidR="006A027F" w:rsidRDefault="006A027F" w:rsidP="00D83B2D">
      <w:pPr>
        <w:pStyle w:val="a6"/>
        <w:rPr>
          <w:szCs w:val="28"/>
        </w:rPr>
      </w:pPr>
      <w:r>
        <w:rPr>
          <w:szCs w:val="28"/>
        </w:rPr>
        <w:t>-</w:t>
      </w:r>
      <w:r w:rsidR="00561C92">
        <w:rPr>
          <w:szCs w:val="28"/>
        </w:rPr>
        <w:t xml:space="preserve"> </w:t>
      </w:r>
      <w:r>
        <w:rPr>
          <w:szCs w:val="28"/>
        </w:rPr>
        <w:t>Информация Заместителя Министра финансов А.М.</w:t>
      </w:r>
      <w:r w:rsidR="009775E1">
        <w:rPr>
          <w:szCs w:val="28"/>
        </w:rPr>
        <w:t xml:space="preserve"> </w:t>
      </w:r>
      <w:r>
        <w:rPr>
          <w:szCs w:val="28"/>
        </w:rPr>
        <w:t>Лаврова о готовящихся поправках в Бюджетный кодекс РФ;</w:t>
      </w:r>
    </w:p>
    <w:p w14:paraId="33F18015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>- О</w:t>
      </w:r>
      <w:r w:rsidR="00AB5979">
        <w:rPr>
          <w:szCs w:val="28"/>
        </w:rPr>
        <w:t>б актуальных вопросах ме</w:t>
      </w:r>
      <w:r w:rsidR="004D165B">
        <w:rPr>
          <w:szCs w:val="28"/>
        </w:rPr>
        <w:t>ж</w:t>
      </w:r>
      <w:r w:rsidR="00AB5979">
        <w:rPr>
          <w:szCs w:val="28"/>
        </w:rPr>
        <w:t>бюджетного регулирования в текущем году</w:t>
      </w:r>
      <w:r>
        <w:rPr>
          <w:szCs w:val="28"/>
        </w:rPr>
        <w:t>;</w:t>
      </w:r>
    </w:p>
    <w:p w14:paraId="52CB68C4" w14:textId="77777777" w:rsidR="00DE0F96" w:rsidRDefault="00DE0F96" w:rsidP="00D83B2D">
      <w:pPr>
        <w:pStyle w:val="a6"/>
        <w:rPr>
          <w:szCs w:val="28"/>
        </w:rPr>
      </w:pPr>
      <w:r>
        <w:rPr>
          <w:szCs w:val="28"/>
        </w:rPr>
        <w:t>- Об особенностях реализации системы казначейских платежей и единого казначейского счета;</w:t>
      </w:r>
    </w:p>
    <w:p w14:paraId="607EF773" w14:textId="77777777" w:rsidR="00D83B2D" w:rsidRDefault="00D83B2D" w:rsidP="0048666D">
      <w:pPr>
        <w:pStyle w:val="a6"/>
        <w:rPr>
          <w:szCs w:val="28"/>
        </w:rPr>
      </w:pPr>
      <w:r>
        <w:rPr>
          <w:szCs w:val="28"/>
        </w:rPr>
        <w:t>-  Отчет о работе Совета СФР за 20</w:t>
      </w:r>
      <w:r w:rsidR="00B50A23">
        <w:rPr>
          <w:szCs w:val="28"/>
        </w:rPr>
        <w:t>20</w:t>
      </w:r>
      <w:r>
        <w:rPr>
          <w:szCs w:val="28"/>
        </w:rPr>
        <w:t>год и задачах на 20</w:t>
      </w:r>
      <w:r w:rsidR="004D165B">
        <w:rPr>
          <w:szCs w:val="28"/>
        </w:rPr>
        <w:t>2</w:t>
      </w:r>
      <w:r w:rsidR="00B50A23">
        <w:rPr>
          <w:szCs w:val="28"/>
        </w:rPr>
        <w:t>1</w:t>
      </w:r>
      <w:r>
        <w:rPr>
          <w:szCs w:val="28"/>
        </w:rPr>
        <w:t xml:space="preserve"> год;</w:t>
      </w:r>
    </w:p>
    <w:p w14:paraId="01E7E53A" w14:textId="77777777" w:rsidR="006A027F" w:rsidRDefault="00D83B2D" w:rsidP="0048666D">
      <w:pPr>
        <w:pStyle w:val="a6"/>
        <w:rPr>
          <w:szCs w:val="28"/>
        </w:rPr>
      </w:pPr>
      <w:r>
        <w:rPr>
          <w:szCs w:val="28"/>
        </w:rPr>
        <w:lastRenderedPageBreak/>
        <w:t>- Отчет об исполнении сметы доходов и расходов за 20</w:t>
      </w:r>
      <w:r w:rsidR="00B50A23">
        <w:rPr>
          <w:szCs w:val="28"/>
        </w:rPr>
        <w:t>20</w:t>
      </w:r>
      <w:r>
        <w:rPr>
          <w:szCs w:val="28"/>
        </w:rPr>
        <w:t xml:space="preserve"> год и об утверждении сметы доходов и расходов на 20</w:t>
      </w:r>
      <w:r w:rsidR="004D165B">
        <w:rPr>
          <w:szCs w:val="28"/>
        </w:rPr>
        <w:t>2</w:t>
      </w:r>
      <w:r w:rsidR="00B50A23">
        <w:rPr>
          <w:szCs w:val="28"/>
        </w:rPr>
        <w:t>1</w:t>
      </w:r>
      <w:r>
        <w:rPr>
          <w:szCs w:val="28"/>
        </w:rPr>
        <w:t xml:space="preserve"> год</w:t>
      </w:r>
      <w:r w:rsidR="004D165B">
        <w:rPr>
          <w:szCs w:val="28"/>
        </w:rPr>
        <w:t xml:space="preserve"> и размере членских взносов на 202</w:t>
      </w:r>
      <w:r w:rsidR="00B50A23">
        <w:rPr>
          <w:szCs w:val="28"/>
        </w:rPr>
        <w:t>1</w:t>
      </w:r>
      <w:r w:rsidR="004D165B">
        <w:rPr>
          <w:szCs w:val="28"/>
        </w:rPr>
        <w:t xml:space="preserve"> год</w:t>
      </w:r>
      <w:r>
        <w:rPr>
          <w:szCs w:val="28"/>
        </w:rPr>
        <w:t>;</w:t>
      </w:r>
    </w:p>
    <w:p w14:paraId="38518B82" w14:textId="77777777" w:rsidR="006A027F" w:rsidRDefault="006A027F" w:rsidP="0048666D">
      <w:pPr>
        <w:pStyle w:val="a6"/>
        <w:rPr>
          <w:szCs w:val="28"/>
        </w:rPr>
      </w:pPr>
      <w:r>
        <w:rPr>
          <w:szCs w:val="28"/>
        </w:rPr>
        <w:t>- О проверке ревизионной комиссией отчета об исполнении сметы доходов и расходов за 2020 год;</w:t>
      </w:r>
    </w:p>
    <w:p w14:paraId="2B61BEDD" w14:textId="77777777" w:rsidR="00D83B2D" w:rsidRDefault="00D83B2D" w:rsidP="0048666D">
      <w:pPr>
        <w:pStyle w:val="a6"/>
        <w:rPr>
          <w:szCs w:val="28"/>
        </w:rPr>
      </w:pPr>
      <w:r>
        <w:rPr>
          <w:szCs w:val="28"/>
        </w:rPr>
        <w:t>- О плане работы СФР на 20</w:t>
      </w:r>
      <w:r w:rsidR="00B249D1">
        <w:rPr>
          <w:szCs w:val="28"/>
        </w:rPr>
        <w:t>21</w:t>
      </w:r>
      <w:r>
        <w:rPr>
          <w:szCs w:val="28"/>
        </w:rPr>
        <w:t>год;</w:t>
      </w:r>
    </w:p>
    <w:p w14:paraId="5FE3FD73" w14:textId="77777777" w:rsidR="00D83B2D" w:rsidRDefault="00D83B2D" w:rsidP="0048666D">
      <w:pPr>
        <w:pStyle w:val="a6"/>
        <w:rPr>
          <w:szCs w:val="28"/>
        </w:rPr>
      </w:pPr>
      <w:r>
        <w:rPr>
          <w:szCs w:val="28"/>
        </w:rPr>
        <w:t>- О составе Совета Союза Финансистов России на 20</w:t>
      </w:r>
      <w:r w:rsidR="004D165B">
        <w:rPr>
          <w:szCs w:val="28"/>
        </w:rPr>
        <w:t>2</w:t>
      </w:r>
      <w:r w:rsidR="00B249D1">
        <w:rPr>
          <w:szCs w:val="28"/>
        </w:rPr>
        <w:t>1</w:t>
      </w:r>
      <w:r>
        <w:rPr>
          <w:szCs w:val="28"/>
        </w:rPr>
        <w:t xml:space="preserve"> гол;</w:t>
      </w:r>
    </w:p>
    <w:p w14:paraId="487F0476" w14:textId="77777777" w:rsidR="00B249D1" w:rsidRDefault="00B249D1" w:rsidP="0048666D">
      <w:pPr>
        <w:pStyle w:val="a6"/>
        <w:rPr>
          <w:szCs w:val="28"/>
        </w:rPr>
      </w:pPr>
      <w:r>
        <w:rPr>
          <w:szCs w:val="28"/>
        </w:rPr>
        <w:t>- О принятии Решения Общего отчетного собрания членов Союза Финансистов России;</w:t>
      </w:r>
    </w:p>
    <w:p w14:paraId="4BDAFAFC" w14:textId="77777777" w:rsidR="006A027F" w:rsidRDefault="006A027F" w:rsidP="0048666D">
      <w:pPr>
        <w:pStyle w:val="a6"/>
        <w:rPr>
          <w:szCs w:val="28"/>
        </w:rPr>
      </w:pPr>
      <w:r>
        <w:rPr>
          <w:szCs w:val="28"/>
        </w:rPr>
        <w:t>- О подведении итогов Восьмого Всероссийского конкурса «Финансовый старт» на звание «Лучший в профессии» в номинации «Лучший молодой финансист</w:t>
      </w:r>
      <w:r w:rsidR="0020107D">
        <w:rPr>
          <w:szCs w:val="28"/>
        </w:rPr>
        <w:t>»</w:t>
      </w:r>
      <w:r>
        <w:rPr>
          <w:szCs w:val="28"/>
        </w:rPr>
        <w:t xml:space="preserve"> в 2021 году.</w:t>
      </w:r>
    </w:p>
    <w:p w14:paraId="2ADB6067" w14:textId="77777777" w:rsidR="00D83B2D" w:rsidRDefault="00D83B2D" w:rsidP="0048666D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4D165B">
        <w:rPr>
          <w:szCs w:val="28"/>
        </w:rPr>
        <w:t xml:space="preserve">О проведении </w:t>
      </w:r>
      <w:r w:rsidR="00B249D1">
        <w:rPr>
          <w:szCs w:val="28"/>
        </w:rPr>
        <w:t>Девятого</w:t>
      </w:r>
      <w:r>
        <w:rPr>
          <w:szCs w:val="28"/>
        </w:rPr>
        <w:t xml:space="preserve"> Конкурса «Финансовый старт» на звание «Лучший в профессии» в номин</w:t>
      </w:r>
      <w:r w:rsidR="00B249D1">
        <w:rPr>
          <w:szCs w:val="28"/>
        </w:rPr>
        <w:t>ации «Лучший молодой финансист»</w:t>
      </w:r>
    </w:p>
    <w:p w14:paraId="3D0E1481" w14:textId="77777777" w:rsidR="00B249D1" w:rsidRDefault="00B249D1" w:rsidP="0048666D">
      <w:pPr>
        <w:pStyle w:val="a6"/>
        <w:rPr>
          <w:szCs w:val="28"/>
        </w:rPr>
      </w:pPr>
      <w:r>
        <w:rPr>
          <w:szCs w:val="28"/>
        </w:rPr>
        <w:t>-О награждении победителей и лауреатов Восьмого Всероссийского ко</w:t>
      </w:r>
      <w:r w:rsidR="006A027F">
        <w:rPr>
          <w:szCs w:val="28"/>
        </w:rPr>
        <w:t>н</w:t>
      </w:r>
      <w:r>
        <w:rPr>
          <w:szCs w:val="28"/>
        </w:rPr>
        <w:t>курса «Финансовый</w:t>
      </w:r>
      <w:r w:rsidR="006A027F">
        <w:rPr>
          <w:szCs w:val="28"/>
        </w:rPr>
        <w:t xml:space="preserve"> </w:t>
      </w:r>
      <w:r>
        <w:rPr>
          <w:szCs w:val="28"/>
        </w:rPr>
        <w:t>с</w:t>
      </w:r>
      <w:r w:rsidR="006A027F">
        <w:rPr>
          <w:szCs w:val="28"/>
        </w:rPr>
        <w:t>тарт»;</w:t>
      </w:r>
    </w:p>
    <w:p w14:paraId="60355E78" w14:textId="77777777" w:rsidR="0048666D" w:rsidRDefault="0048666D" w:rsidP="0048666D">
      <w:pPr>
        <w:pStyle w:val="a6"/>
        <w:rPr>
          <w:szCs w:val="28"/>
        </w:rPr>
      </w:pPr>
      <w:r>
        <w:rPr>
          <w:szCs w:val="28"/>
        </w:rPr>
        <w:t>По итогам проведенного Собрания было подготовлено Решение, которое было направлено в Министерство финансов России для рассмотрения. Министерство финансов России направило в Совет СФР информацию о рассмотрении предложений Союза финансистов России по совершенс</w:t>
      </w:r>
      <w:r w:rsidR="0020107D">
        <w:rPr>
          <w:szCs w:val="28"/>
        </w:rPr>
        <w:t>твованию межбюджетных отношений,</w:t>
      </w:r>
      <w:r>
        <w:rPr>
          <w:szCs w:val="28"/>
        </w:rPr>
        <w:t xml:space="preserve"> правовому регулированию в сфере государственных(муниципальных) заимствований, управлению государственным (</w:t>
      </w:r>
      <w:r w:rsidR="00AB74E0">
        <w:rPr>
          <w:szCs w:val="28"/>
        </w:rPr>
        <w:t>муниципальным)</w:t>
      </w:r>
      <w:r>
        <w:rPr>
          <w:szCs w:val="28"/>
        </w:rPr>
        <w:t xml:space="preserve"> долгом</w:t>
      </w:r>
      <w:r w:rsidR="00574018">
        <w:rPr>
          <w:szCs w:val="28"/>
        </w:rPr>
        <w:t>. Эта позиция и мнение Минфина России доведена до всех членов СФР.</w:t>
      </w:r>
    </w:p>
    <w:p w14:paraId="7A7617FA" w14:textId="77777777" w:rsidR="00D83B2D" w:rsidRPr="00FD0D5F" w:rsidRDefault="00D83B2D" w:rsidP="0048666D">
      <w:pPr>
        <w:pStyle w:val="a6"/>
        <w:rPr>
          <w:b/>
          <w:szCs w:val="28"/>
          <w:u w:val="single"/>
        </w:rPr>
      </w:pPr>
      <w:r w:rsidRPr="00FD0D5F">
        <w:rPr>
          <w:b/>
          <w:bCs/>
          <w:szCs w:val="28"/>
          <w:u w:val="single"/>
        </w:rPr>
        <w:t>3.</w:t>
      </w:r>
      <w:r w:rsidRPr="00FD0D5F">
        <w:rPr>
          <w:b/>
          <w:szCs w:val="28"/>
          <w:u w:val="single"/>
        </w:rPr>
        <w:t xml:space="preserve"> Заседания Совета Союза Финансистов России </w:t>
      </w:r>
    </w:p>
    <w:p w14:paraId="1F82D1BA" w14:textId="77777777" w:rsidR="00D83B2D" w:rsidRDefault="00D83B2D" w:rsidP="006F5D6F">
      <w:pPr>
        <w:pStyle w:val="a6"/>
        <w:rPr>
          <w:szCs w:val="28"/>
        </w:rPr>
      </w:pPr>
      <w:r>
        <w:rPr>
          <w:szCs w:val="28"/>
        </w:rPr>
        <w:t>В 20</w:t>
      </w:r>
      <w:r w:rsidR="00552207">
        <w:rPr>
          <w:szCs w:val="28"/>
        </w:rPr>
        <w:t>2</w:t>
      </w:r>
      <w:r w:rsidR="0020107D">
        <w:rPr>
          <w:szCs w:val="28"/>
        </w:rPr>
        <w:t>1</w:t>
      </w:r>
      <w:r>
        <w:rPr>
          <w:szCs w:val="28"/>
        </w:rPr>
        <w:t xml:space="preserve"> году</w:t>
      </w:r>
      <w:r w:rsidR="00552207">
        <w:rPr>
          <w:szCs w:val="28"/>
        </w:rPr>
        <w:t xml:space="preserve"> в условиях ограничений, связанных с пандемией</w:t>
      </w:r>
      <w:r w:rsidR="00857D9D">
        <w:rPr>
          <w:szCs w:val="28"/>
        </w:rPr>
        <w:t xml:space="preserve"> </w:t>
      </w:r>
      <w:r w:rsidR="00FD0D5F">
        <w:rPr>
          <w:szCs w:val="28"/>
          <w:lang w:val="en-US"/>
        </w:rPr>
        <w:t>COVID</w:t>
      </w:r>
      <w:r w:rsidR="00FD0D5F" w:rsidRPr="00552207">
        <w:rPr>
          <w:szCs w:val="28"/>
        </w:rPr>
        <w:t>-19,</w:t>
      </w:r>
      <w:r>
        <w:rPr>
          <w:szCs w:val="28"/>
        </w:rPr>
        <w:t xml:space="preserve"> было проведено</w:t>
      </w:r>
      <w:r w:rsidR="00552207">
        <w:rPr>
          <w:szCs w:val="28"/>
        </w:rPr>
        <w:t xml:space="preserve"> 2</w:t>
      </w:r>
      <w:r w:rsidR="0020107D">
        <w:rPr>
          <w:szCs w:val="28"/>
        </w:rPr>
        <w:t>8</w:t>
      </w:r>
      <w:r w:rsidR="00552207">
        <w:rPr>
          <w:szCs w:val="28"/>
        </w:rPr>
        <w:t>.12.202</w:t>
      </w:r>
      <w:r w:rsidR="0020107D">
        <w:rPr>
          <w:szCs w:val="28"/>
        </w:rPr>
        <w:t>1</w:t>
      </w:r>
      <w:r w:rsidR="006F5D6F">
        <w:rPr>
          <w:szCs w:val="28"/>
        </w:rPr>
        <w:t xml:space="preserve"> г.</w:t>
      </w:r>
      <w:r w:rsidR="00786807">
        <w:rPr>
          <w:szCs w:val="28"/>
        </w:rPr>
        <w:t xml:space="preserve"> </w:t>
      </w:r>
      <w:r w:rsidR="00552207">
        <w:rPr>
          <w:szCs w:val="28"/>
        </w:rPr>
        <w:t>одно</w:t>
      </w:r>
      <w:r>
        <w:rPr>
          <w:szCs w:val="28"/>
        </w:rPr>
        <w:t xml:space="preserve"> заседани</w:t>
      </w:r>
      <w:r w:rsidR="00552207">
        <w:rPr>
          <w:szCs w:val="28"/>
        </w:rPr>
        <w:t>е</w:t>
      </w:r>
      <w:r w:rsidR="0020107D">
        <w:rPr>
          <w:szCs w:val="28"/>
        </w:rPr>
        <w:t xml:space="preserve"> </w:t>
      </w:r>
      <w:r w:rsidR="00552207">
        <w:rPr>
          <w:szCs w:val="28"/>
        </w:rPr>
        <w:t>Совета Союза Финансистов России</w:t>
      </w:r>
      <w:r w:rsidR="0020107D">
        <w:rPr>
          <w:szCs w:val="28"/>
        </w:rPr>
        <w:t xml:space="preserve"> </w:t>
      </w:r>
      <w:r w:rsidR="00552207">
        <w:rPr>
          <w:szCs w:val="28"/>
        </w:rPr>
        <w:t>в заочно</w:t>
      </w:r>
      <w:r w:rsidR="0020107D">
        <w:rPr>
          <w:szCs w:val="28"/>
        </w:rPr>
        <w:t>- опросной</w:t>
      </w:r>
      <w:r w:rsidR="00552207">
        <w:rPr>
          <w:szCs w:val="28"/>
        </w:rPr>
        <w:t xml:space="preserve"> форме.</w:t>
      </w:r>
    </w:p>
    <w:p w14:paraId="78B48271" w14:textId="77777777" w:rsidR="006F5D6F" w:rsidRDefault="00552207" w:rsidP="006F5D6F">
      <w:pPr>
        <w:pStyle w:val="a6"/>
        <w:rPr>
          <w:szCs w:val="28"/>
        </w:rPr>
      </w:pPr>
      <w:r>
        <w:rPr>
          <w:szCs w:val="28"/>
        </w:rPr>
        <w:t>К обсуждению было привлечено 22 члена Совета Союза Финансистов России</w:t>
      </w:r>
      <w:r w:rsidR="00BB5239">
        <w:rPr>
          <w:szCs w:val="28"/>
        </w:rPr>
        <w:t>. Были рассмотрены следующие вопросы</w:t>
      </w:r>
      <w:r w:rsidR="002F6AB8">
        <w:rPr>
          <w:szCs w:val="28"/>
        </w:rPr>
        <w:t>:</w:t>
      </w:r>
    </w:p>
    <w:p w14:paraId="3FFD19E5" w14:textId="77777777" w:rsidR="006F5D6F" w:rsidRDefault="00C44DC8" w:rsidP="006F5D6F">
      <w:pPr>
        <w:pStyle w:val="a6"/>
        <w:rPr>
          <w:szCs w:val="28"/>
        </w:rPr>
      </w:pPr>
      <w:r>
        <w:rPr>
          <w:szCs w:val="28"/>
        </w:rPr>
        <w:lastRenderedPageBreak/>
        <w:t xml:space="preserve">- Основные выводы и предложения по </w:t>
      </w:r>
      <w:r w:rsidR="00BB5239">
        <w:rPr>
          <w:szCs w:val="28"/>
        </w:rPr>
        <w:t xml:space="preserve">прошедшим </w:t>
      </w:r>
      <w:r>
        <w:rPr>
          <w:szCs w:val="28"/>
        </w:rPr>
        <w:t>в</w:t>
      </w:r>
      <w:r w:rsidR="00FD0D5F">
        <w:rPr>
          <w:szCs w:val="28"/>
        </w:rPr>
        <w:t>е</w:t>
      </w:r>
      <w:r>
        <w:rPr>
          <w:szCs w:val="28"/>
        </w:rPr>
        <w:t>бинар</w:t>
      </w:r>
      <w:r w:rsidR="00BB5239">
        <w:rPr>
          <w:szCs w:val="28"/>
        </w:rPr>
        <w:t>ам</w:t>
      </w:r>
      <w:r w:rsidR="006F5D6F">
        <w:rPr>
          <w:szCs w:val="28"/>
        </w:rPr>
        <w:t xml:space="preserve"> в </w:t>
      </w:r>
      <w:r>
        <w:rPr>
          <w:szCs w:val="28"/>
        </w:rPr>
        <w:t xml:space="preserve">2021 году для членов СФР в условиях ограничений, связанных с пандемией </w:t>
      </w:r>
      <w:r>
        <w:rPr>
          <w:szCs w:val="28"/>
          <w:lang w:val="en-US"/>
        </w:rPr>
        <w:t>COVID</w:t>
      </w:r>
      <w:r w:rsidRPr="00C44DC8">
        <w:rPr>
          <w:szCs w:val="28"/>
        </w:rPr>
        <w:t>-19</w:t>
      </w:r>
      <w:r>
        <w:rPr>
          <w:szCs w:val="28"/>
        </w:rPr>
        <w:t>;</w:t>
      </w:r>
    </w:p>
    <w:p w14:paraId="6BD72EF2" w14:textId="767EE0A8" w:rsidR="002F6AB8" w:rsidRDefault="00C44DC8" w:rsidP="00BB5239">
      <w:pPr>
        <w:pStyle w:val="a6"/>
        <w:ind w:left="708" w:firstLine="1"/>
        <w:rPr>
          <w:szCs w:val="28"/>
        </w:rPr>
      </w:pPr>
      <w:r>
        <w:rPr>
          <w:szCs w:val="28"/>
        </w:rPr>
        <w:t>- Отчет о работе Совета СФР за 202</w:t>
      </w:r>
      <w:r w:rsidR="000A66E9">
        <w:rPr>
          <w:szCs w:val="28"/>
        </w:rPr>
        <w:t>1</w:t>
      </w:r>
      <w:r>
        <w:rPr>
          <w:szCs w:val="28"/>
        </w:rPr>
        <w:t xml:space="preserve"> год</w:t>
      </w:r>
      <w:r w:rsidR="00BB5239">
        <w:rPr>
          <w:szCs w:val="28"/>
        </w:rPr>
        <w:t xml:space="preserve"> и: «Финансисты субъектов РФ» и «Финансисты муниципальных образований</w:t>
      </w:r>
      <w:r w:rsidR="009775E1">
        <w:rPr>
          <w:szCs w:val="28"/>
        </w:rPr>
        <w:t>»; и</w:t>
      </w:r>
      <w:r>
        <w:rPr>
          <w:szCs w:val="28"/>
        </w:rPr>
        <w:t xml:space="preserve"> задачах на 202</w:t>
      </w:r>
      <w:r w:rsidR="000A66E9">
        <w:rPr>
          <w:szCs w:val="28"/>
        </w:rPr>
        <w:t>2</w:t>
      </w:r>
      <w:r>
        <w:rPr>
          <w:szCs w:val="28"/>
        </w:rPr>
        <w:t xml:space="preserve"> год</w:t>
      </w:r>
      <w:r w:rsidR="00BB5239">
        <w:rPr>
          <w:szCs w:val="28"/>
        </w:rPr>
        <w:t>;</w:t>
      </w:r>
      <w:r w:rsidR="00D83B2D">
        <w:rPr>
          <w:szCs w:val="28"/>
        </w:rPr>
        <w:t xml:space="preserve"> </w:t>
      </w:r>
    </w:p>
    <w:p w14:paraId="3930E211" w14:textId="77777777" w:rsidR="006F5D6F" w:rsidRDefault="00561C92" w:rsidP="00BB5239">
      <w:pPr>
        <w:pStyle w:val="a6"/>
        <w:ind w:left="708" w:firstLine="1"/>
        <w:rPr>
          <w:szCs w:val="28"/>
        </w:rPr>
      </w:pPr>
      <w:r>
        <w:rPr>
          <w:szCs w:val="28"/>
        </w:rPr>
        <w:t xml:space="preserve">- </w:t>
      </w:r>
      <w:r w:rsidR="00D83B2D">
        <w:rPr>
          <w:szCs w:val="28"/>
        </w:rPr>
        <w:t xml:space="preserve">О </w:t>
      </w:r>
      <w:r w:rsidR="002F6AB8">
        <w:rPr>
          <w:szCs w:val="28"/>
        </w:rPr>
        <w:t>предварительном</w:t>
      </w:r>
      <w:r w:rsidR="00D83B2D">
        <w:rPr>
          <w:szCs w:val="28"/>
        </w:rPr>
        <w:t xml:space="preserve"> </w:t>
      </w:r>
      <w:r w:rsidR="002F6AB8">
        <w:rPr>
          <w:szCs w:val="28"/>
        </w:rPr>
        <w:t>ис</w:t>
      </w:r>
      <w:r w:rsidR="00D83B2D">
        <w:rPr>
          <w:szCs w:val="28"/>
        </w:rPr>
        <w:t>полнении сметы доходов и расходов Союза Финансистов России за 20</w:t>
      </w:r>
      <w:r w:rsidR="00C44DC8">
        <w:rPr>
          <w:szCs w:val="28"/>
        </w:rPr>
        <w:t>2</w:t>
      </w:r>
      <w:r w:rsidR="000A66E9">
        <w:rPr>
          <w:szCs w:val="28"/>
        </w:rPr>
        <w:t>1</w:t>
      </w:r>
      <w:r w:rsidR="00D83B2D">
        <w:rPr>
          <w:szCs w:val="28"/>
        </w:rPr>
        <w:t xml:space="preserve"> год</w:t>
      </w:r>
      <w:r w:rsidR="00857D9D">
        <w:rPr>
          <w:szCs w:val="28"/>
        </w:rPr>
        <w:t xml:space="preserve"> и планируемая смета расходов и доходов на 2022 год</w:t>
      </w:r>
      <w:r>
        <w:rPr>
          <w:szCs w:val="28"/>
        </w:rPr>
        <w:t>;</w:t>
      </w:r>
    </w:p>
    <w:p w14:paraId="235D6C3C" w14:textId="77777777" w:rsidR="006F5D6F" w:rsidRDefault="00C44DC8" w:rsidP="006F5D6F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B71DEF">
        <w:rPr>
          <w:szCs w:val="28"/>
        </w:rPr>
        <w:t>О составе Совета Союза Финансистов России на 202</w:t>
      </w:r>
      <w:r w:rsidR="000A66E9">
        <w:rPr>
          <w:szCs w:val="28"/>
        </w:rPr>
        <w:t>2</w:t>
      </w:r>
      <w:r w:rsidR="00B71DEF">
        <w:rPr>
          <w:szCs w:val="28"/>
        </w:rPr>
        <w:t xml:space="preserve"> год;</w:t>
      </w:r>
    </w:p>
    <w:p w14:paraId="520E0D44" w14:textId="77777777" w:rsidR="006F5D6F" w:rsidRDefault="00B71DEF" w:rsidP="006F5D6F">
      <w:pPr>
        <w:pStyle w:val="a6"/>
        <w:rPr>
          <w:szCs w:val="28"/>
        </w:rPr>
      </w:pPr>
      <w:r>
        <w:rPr>
          <w:szCs w:val="28"/>
        </w:rPr>
        <w:t>- О плане работы Союза Финансистов России на 202</w:t>
      </w:r>
      <w:r w:rsidR="000A66E9">
        <w:rPr>
          <w:szCs w:val="28"/>
        </w:rPr>
        <w:t>2</w:t>
      </w:r>
      <w:r>
        <w:rPr>
          <w:szCs w:val="28"/>
        </w:rPr>
        <w:t xml:space="preserve"> год;</w:t>
      </w:r>
    </w:p>
    <w:p w14:paraId="001FD0E2" w14:textId="77777777" w:rsidR="006F5D6F" w:rsidRDefault="00B71DEF" w:rsidP="006F5D6F">
      <w:pPr>
        <w:pStyle w:val="a6"/>
        <w:rPr>
          <w:szCs w:val="28"/>
        </w:rPr>
      </w:pPr>
      <w:r>
        <w:rPr>
          <w:szCs w:val="28"/>
        </w:rPr>
        <w:t>- О подготовке к проведению Общего отчетного собрания членов Союза Финансистов России</w:t>
      </w:r>
      <w:r w:rsidR="00561C92">
        <w:rPr>
          <w:szCs w:val="28"/>
        </w:rPr>
        <w:t xml:space="preserve"> в первом квартале 2022 года</w:t>
      </w:r>
      <w:r>
        <w:rPr>
          <w:szCs w:val="28"/>
        </w:rPr>
        <w:t>;</w:t>
      </w:r>
    </w:p>
    <w:p w14:paraId="5F9D2625" w14:textId="77777777" w:rsidR="000A66E9" w:rsidRDefault="000A66E9" w:rsidP="006F5D6F">
      <w:pPr>
        <w:pStyle w:val="a6"/>
        <w:rPr>
          <w:szCs w:val="28"/>
        </w:rPr>
      </w:pPr>
      <w:r>
        <w:rPr>
          <w:szCs w:val="28"/>
        </w:rPr>
        <w:t>- О членских взносах на 2022 год;</w:t>
      </w:r>
    </w:p>
    <w:p w14:paraId="2ACD548D" w14:textId="77777777" w:rsidR="000A66E9" w:rsidRDefault="000A66E9" w:rsidP="006F5D6F">
      <w:pPr>
        <w:pStyle w:val="a6"/>
        <w:rPr>
          <w:szCs w:val="28"/>
        </w:rPr>
      </w:pPr>
      <w:r>
        <w:rPr>
          <w:szCs w:val="28"/>
        </w:rPr>
        <w:t>- О заработной плате работников Аппарата Союза Финансистов России;</w:t>
      </w:r>
    </w:p>
    <w:p w14:paraId="223177CC" w14:textId="77777777" w:rsidR="00DB27AE" w:rsidRDefault="00DB27AE" w:rsidP="006F5D6F">
      <w:pPr>
        <w:pStyle w:val="a6"/>
        <w:rPr>
          <w:szCs w:val="28"/>
        </w:rPr>
      </w:pPr>
      <w:r>
        <w:rPr>
          <w:szCs w:val="28"/>
        </w:rPr>
        <w:t>- О штатном расписании СФР на 2022 год;</w:t>
      </w:r>
    </w:p>
    <w:p w14:paraId="5ECD8707" w14:textId="77777777" w:rsidR="00FD0D5F" w:rsidRPr="006F5D6F" w:rsidRDefault="00D83B2D" w:rsidP="006F5D6F">
      <w:pPr>
        <w:pStyle w:val="a6"/>
        <w:rPr>
          <w:szCs w:val="28"/>
        </w:rPr>
      </w:pPr>
      <w:r>
        <w:rPr>
          <w:szCs w:val="28"/>
        </w:rPr>
        <w:t>- О</w:t>
      </w:r>
      <w:r w:rsidR="00B71DEF">
        <w:rPr>
          <w:szCs w:val="28"/>
        </w:rPr>
        <w:t xml:space="preserve"> ходе</w:t>
      </w:r>
      <w:r>
        <w:rPr>
          <w:szCs w:val="28"/>
        </w:rPr>
        <w:t xml:space="preserve"> проведения </w:t>
      </w:r>
      <w:r w:rsidR="000A66E9">
        <w:rPr>
          <w:szCs w:val="28"/>
        </w:rPr>
        <w:t>девятого</w:t>
      </w:r>
      <w:r>
        <w:rPr>
          <w:szCs w:val="28"/>
        </w:rPr>
        <w:t xml:space="preserve"> Конкурса «Финансовый старт» на</w:t>
      </w:r>
      <w:r w:rsidR="002F6AB8">
        <w:rPr>
          <w:szCs w:val="28"/>
        </w:rPr>
        <w:t xml:space="preserve"> </w:t>
      </w:r>
      <w:r>
        <w:rPr>
          <w:szCs w:val="28"/>
        </w:rPr>
        <w:t xml:space="preserve">звание «Лучший </w:t>
      </w:r>
      <w:r w:rsidR="00B71DEF">
        <w:rPr>
          <w:szCs w:val="28"/>
        </w:rPr>
        <w:t xml:space="preserve">в профессии» в номинации «Лучший </w:t>
      </w:r>
      <w:r>
        <w:rPr>
          <w:szCs w:val="28"/>
        </w:rPr>
        <w:t xml:space="preserve">молодой </w:t>
      </w:r>
      <w:r w:rsidR="00AB74E0">
        <w:rPr>
          <w:szCs w:val="28"/>
        </w:rPr>
        <w:t>финансист в</w:t>
      </w:r>
      <w:r w:rsidR="000A66E9">
        <w:rPr>
          <w:szCs w:val="28"/>
        </w:rPr>
        <w:t xml:space="preserve"> </w:t>
      </w:r>
      <w:r w:rsidR="00713B23">
        <w:rPr>
          <w:szCs w:val="28"/>
        </w:rPr>
        <w:t>2021</w:t>
      </w:r>
      <w:r>
        <w:rPr>
          <w:szCs w:val="28"/>
        </w:rPr>
        <w:t xml:space="preserve"> году</w:t>
      </w:r>
      <w:r w:rsidR="00AB74E0">
        <w:rPr>
          <w:szCs w:val="28"/>
        </w:rPr>
        <w:t>».</w:t>
      </w:r>
    </w:p>
    <w:p w14:paraId="0DC2010C" w14:textId="77777777" w:rsidR="00FD0D5F" w:rsidRDefault="000A66E9" w:rsidP="00FD0D5F">
      <w:pPr>
        <w:pStyle w:val="a6"/>
        <w:rPr>
          <w:b/>
          <w:szCs w:val="28"/>
          <w:u w:val="single"/>
        </w:rPr>
      </w:pPr>
      <w:r w:rsidRPr="00FA0832">
        <w:rPr>
          <w:b/>
          <w:szCs w:val="28"/>
          <w:u w:val="single"/>
        </w:rPr>
        <w:t>4.</w:t>
      </w:r>
      <w:r w:rsidR="007E16E6" w:rsidRPr="00FA0832">
        <w:rPr>
          <w:b/>
          <w:szCs w:val="28"/>
          <w:u w:val="single"/>
        </w:rPr>
        <w:t>Проведение в</w:t>
      </w:r>
      <w:r w:rsidR="00FD0D5F" w:rsidRPr="00FA0832">
        <w:rPr>
          <w:b/>
          <w:szCs w:val="28"/>
          <w:u w:val="single"/>
        </w:rPr>
        <w:t>е</w:t>
      </w:r>
      <w:r w:rsidRPr="00FA0832">
        <w:rPr>
          <w:b/>
          <w:szCs w:val="28"/>
          <w:u w:val="single"/>
        </w:rPr>
        <w:t>бинаров в 2021</w:t>
      </w:r>
      <w:r w:rsidR="007E16E6" w:rsidRPr="00FA0832">
        <w:rPr>
          <w:b/>
          <w:szCs w:val="28"/>
          <w:u w:val="single"/>
        </w:rPr>
        <w:t xml:space="preserve"> году</w:t>
      </w:r>
      <w:r w:rsidR="003A48CE" w:rsidRPr="00FA0832">
        <w:rPr>
          <w:b/>
          <w:szCs w:val="28"/>
          <w:u w:val="single"/>
        </w:rPr>
        <w:t>, на которых были обсуждены следующие вопросы:</w:t>
      </w:r>
    </w:p>
    <w:p w14:paraId="66AED33E" w14:textId="77777777" w:rsidR="00DB27AE" w:rsidRPr="00DB27AE" w:rsidRDefault="00DB27AE" w:rsidP="00FD0D5F">
      <w:pPr>
        <w:pStyle w:val="a6"/>
        <w:rPr>
          <w:bCs/>
          <w:szCs w:val="28"/>
        </w:rPr>
      </w:pPr>
      <w:r w:rsidRPr="00DB27AE">
        <w:rPr>
          <w:szCs w:val="28"/>
        </w:rPr>
        <w:t>В</w:t>
      </w:r>
      <w:r>
        <w:rPr>
          <w:szCs w:val="28"/>
        </w:rPr>
        <w:t xml:space="preserve"> 2021 году было проведено два вебинара</w:t>
      </w:r>
      <w:r w:rsidR="00713B23">
        <w:rPr>
          <w:szCs w:val="28"/>
        </w:rPr>
        <w:t xml:space="preserve"> в режиме </w:t>
      </w:r>
      <w:proofErr w:type="spellStart"/>
      <w:r w:rsidR="00713B23">
        <w:rPr>
          <w:szCs w:val="28"/>
        </w:rPr>
        <w:t>ондайн</w:t>
      </w:r>
      <w:proofErr w:type="spellEnd"/>
      <w:r>
        <w:rPr>
          <w:szCs w:val="28"/>
        </w:rPr>
        <w:t>:</w:t>
      </w:r>
    </w:p>
    <w:p w14:paraId="5BEADFF7" w14:textId="6EF4E2BD" w:rsidR="007E16E6" w:rsidRDefault="00FA0832" w:rsidP="00FD0D5F">
      <w:pPr>
        <w:pStyle w:val="a6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16 </w:t>
      </w:r>
      <w:r w:rsidR="009775E1">
        <w:rPr>
          <w:bCs/>
          <w:szCs w:val="28"/>
          <w:u w:val="single"/>
        </w:rPr>
        <w:t xml:space="preserve">сентября </w:t>
      </w:r>
      <w:r w:rsidR="009775E1" w:rsidRPr="003A48CE">
        <w:rPr>
          <w:bCs/>
          <w:szCs w:val="28"/>
          <w:u w:val="single"/>
        </w:rPr>
        <w:t>2021</w:t>
      </w:r>
      <w:r w:rsidR="003A48CE" w:rsidRPr="003A48CE">
        <w:rPr>
          <w:bCs/>
          <w:szCs w:val="28"/>
          <w:u w:val="single"/>
        </w:rPr>
        <w:t xml:space="preserve"> г.</w:t>
      </w:r>
      <w:r>
        <w:rPr>
          <w:bCs/>
          <w:szCs w:val="28"/>
          <w:u w:val="single"/>
        </w:rPr>
        <w:t>:</w:t>
      </w:r>
    </w:p>
    <w:p w14:paraId="5C9EFCE4" w14:textId="77777777" w:rsidR="00FA0832" w:rsidRDefault="00786807" w:rsidP="00FD0D5F">
      <w:pPr>
        <w:pStyle w:val="a6"/>
        <w:rPr>
          <w:bCs/>
          <w:szCs w:val="28"/>
        </w:rPr>
      </w:pPr>
      <w:r>
        <w:rPr>
          <w:bCs/>
          <w:szCs w:val="28"/>
        </w:rPr>
        <w:t>-</w:t>
      </w:r>
      <w:r w:rsidR="00FA0832" w:rsidRPr="00FA0832">
        <w:rPr>
          <w:bCs/>
          <w:szCs w:val="28"/>
        </w:rPr>
        <w:t xml:space="preserve">О нормативно-правовых актах, регулирующих правила казначейского сопровождения </w:t>
      </w:r>
      <w:r w:rsidR="002F6AB8">
        <w:rPr>
          <w:bCs/>
          <w:szCs w:val="28"/>
        </w:rPr>
        <w:t>в</w:t>
      </w:r>
      <w:r w:rsidR="00FA0832" w:rsidRPr="00FA0832">
        <w:rPr>
          <w:bCs/>
          <w:szCs w:val="28"/>
        </w:rPr>
        <w:t xml:space="preserve"> бюджетной систем</w:t>
      </w:r>
      <w:r w:rsidR="002F6AB8">
        <w:rPr>
          <w:bCs/>
          <w:szCs w:val="28"/>
        </w:rPr>
        <w:t>е</w:t>
      </w:r>
      <w:r w:rsidR="00FA0832" w:rsidRPr="00FA0832">
        <w:rPr>
          <w:bCs/>
          <w:szCs w:val="28"/>
        </w:rPr>
        <w:t xml:space="preserve"> РФ</w:t>
      </w:r>
      <w:r w:rsidR="00FA0832">
        <w:rPr>
          <w:bCs/>
          <w:szCs w:val="28"/>
        </w:rPr>
        <w:t>.</w:t>
      </w:r>
    </w:p>
    <w:p w14:paraId="5A58A1D3" w14:textId="77777777" w:rsidR="00FA0832" w:rsidRDefault="00FA0832" w:rsidP="00FD0D5F">
      <w:pPr>
        <w:pStyle w:val="a6"/>
        <w:rPr>
          <w:bCs/>
          <w:szCs w:val="28"/>
        </w:rPr>
      </w:pPr>
      <w:r>
        <w:rPr>
          <w:bCs/>
          <w:szCs w:val="28"/>
        </w:rPr>
        <w:t>- Новации в бюджетном и закупочном законодательстве;</w:t>
      </w:r>
    </w:p>
    <w:p w14:paraId="1545042E" w14:textId="77777777" w:rsidR="00FA0832" w:rsidRDefault="00FA0832" w:rsidP="00FD0D5F">
      <w:pPr>
        <w:pStyle w:val="a6"/>
        <w:rPr>
          <w:bCs/>
          <w:szCs w:val="28"/>
        </w:rPr>
      </w:pPr>
      <w:r>
        <w:rPr>
          <w:bCs/>
          <w:szCs w:val="28"/>
        </w:rPr>
        <w:t>- Об особенностях формирования местных бюджетов на 2022-2024 год</w:t>
      </w:r>
      <w:r w:rsidR="00B732A8">
        <w:rPr>
          <w:bCs/>
          <w:szCs w:val="28"/>
        </w:rPr>
        <w:t>ы</w:t>
      </w:r>
      <w:r>
        <w:rPr>
          <w:bCs/>
          <w:szCs w:val="28"/>
        </w:rPr>
        <w:t>»</w:t>
      </w:r>
    </w:p>
    <w:p w14:paraId="13BE1B1A" w14:textId="77777777" w:rsidR="00FA0832" w:rsidRDefault="00FA0832" w:rsidP="00FD0D5F">
      <w:pPr>
        <w:pStyle w:val="a6"/>
        <w:rPr>
          <w:bCs/>
          <w:szCs w:val="28"/>
        </w:rPr>
      </w:pPr>
      <w:r>
        <w:rPr>
          <w:bCs/>
          <w:szCs w:val="28"/>
        </w:rPr>
        <w:t>-О новых механизмах развития регионов;</w:t>
      </w:r>
    </w:p>
    <w:p w14:paraId="7F22655F" w14:textId="77777777" w:rsidR="00FA0832" w:rsidRDefault="00FA0832" w:rsidP="00FD0D5F">
      <w:pPr>
        <w:pStyle w:val="a6"/>
        <w:rPr>
          <w:bCs/>
          <w:szCs w:val="28"/>
        </w:rPr>
      </w:pPr>
      <w:r>
        <w:rPr>
          <w:bCs/>
          <w:szCs w:val="28"/>
        </w:rPr>
        <w:lastRenderedPageBreak/>
        <w:t>-О новациях на налоговом законодательстве при формировании бюджетов на плановый</w:t>
      </w:r>
      <w:r w:rsidR="00B732A8">
        <w:rPr>
          <w:bCs/>
          <w:szCs w:val="28"/>
        </w:rPr>
        <w:t xml:space="preserve"> </w:t>
      </w:r>
      <w:r>
        <w:rPr>
          <w:bCs/>
          <w:szCs w:val="28"/>
        </w:rPr>
        <w:t>период 2023 и 2024 годы;</w:t>
      </w:r>
    </w:p>
    <w:p w14:paraId="6597DECD" w14:textId="2C4B7104" w:rsidR="00B732A8" w:rsidRDefault="00B732A8" w:rsidP="00FD0D5F">
      <w:pPr>
        <w:pStyle w:val="a6"/>
        <w:rPr>
          <w:bCs/>
          <w:szCs w:val="28"/>
        </w:rPr>
      </w:pPr>
      <w:r>
        <w:rPr>
          <w:bCs/>
          <w:szCs w:val="28"/>
        </w:rPr>
        <w:t xml:space="preserve">- О </w:t>
      </w:r>
      <w:r w:rsidR="009775E1">
        <w:rPr>
          <w:bCs/>
          <w:szCs w:val="28"/>
        </w:rPr>
        <w:t>ходе реализации</w:t>
      </w:r>
      <w:r>
        <w:rPr>
          <w:bCs/>
          <w:szCs w:val="28"/>
        </w:rPr>
        <w:t xml:space="preserve"> системы казначейских платежей и единого казначейского счета, вступивших в действие с 01.01 2021 г.</w:t>
      </w:r>
    </w:p>
    <w:p w14:paraId="0E4B50E4" w14:textId="77777777" w:rsidR="005D693F" w:rsidRDefault="00BB7FB9" w:rsidP="00FD0D5F">
      <w:pPr>
        <w:pStyle w:val="a6"/>
        <w:rPr>
          <w:bCs/>
          <w:szCs w:val="28"/>
        </w:rPr>
      </w:pPr>
      <w:r>
        <w:rPr>
          <w:bCs/>
          <w:szCs w:val="28"/>
          <w:u w:val="single"/>
        </w:rPr>
        <w:t>9</w:t>
      </w:r>
      <w:r w:rsidR="00713B23">
        <w:rPr>
          <w:bCs/>
          <w:szCs w:val="28"/>
          <w:u w:val="single"/>
        </w:rPr>
        <w:t xml:space="preserve"> декабря </w:t>
      </w:r>
      <w:r>
        <w:rPr>
          <w:bCs/>
          <w:szCs w:val="28"/>
          <w:u w:val="single"/>
        </w:rPr>
        <w:t>2021</w:t>
      </w:r>
      <w:r w:rsidR="005D693F">
        <w:rPr>
          <w:bCs/>
          <w:szCs w:val="28"/>
          <w:u w:val="single"/>
        </w:rPr>
        <w:t xml:space="preserve"> г.</w:t>
      </w:r>
    </w:p>
    <w:p w14:paraId="7A6AFC50" w14:textId="77777777" w:rsidR="005D693F" w:rsidRDefault="005D693F" w:rsidP="00BB7FB9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="00BB7FB9">
        <w:rPr>
          <w:bCs/>
          <w:szCs w:val="28"/>
        </w:rPr>
        <w:t>- О новациях в сфере налогового регулирования для региональных и местных бюджетов в 2022 году;</w:t>
      </w:r>
    </w:p>
    <w:p w14:paraId="755E7FD2" w14:textId="77777777" w:rsidR="00BB7FB9" w:rsidRDefault="00BB7FB9" w:rsidP="00BB7FB9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  <w:t>- Особенности формирования межбюджетных отношений на 2022-2024 годы</w:t>
      </w:r>
      <w:r w:rsidR="00C360CB">
        <w:rPr>
          <w:bCs/>
          <w:szCs w:val="28"/>
        </w:rPr>
        <w:t>;</w:t>
      </w:r>
    </w:p>
    <w:p w14:paraId="455A97BF" w14:textId="77777777" w:rsidR="00C360CB" w:rsidRDefault="00C360CB" w:rsidP="00BB7FB9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  <w:t>Обзор исполнения расходных обязательств региональных и местных бюджетов в 2021 году.</w:t>
      </w:r>
    </w:p>
    <w:p w14:paraId="3F7C48FD" w14:textId="3974EE36" w:rsidR="00D83B2D" w:rsidRDefault="00C360CB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="00D83B2D">
        <w:rPr>
          <w:bCs/>
          <w:szCs w:val="28"/>
        </w:rPr>
        <w:t>Продолж</w:t>
      </w:r>
      <w:r w:rsidR="00DB27AE">
        <w:rPr>
          <w:bCs/>
          <w:szCs w:val="28"/>
        </w:rPr>
        <w:t>и</w:t>
      </w:r>
      <w:r w:rsidR="00FD0D5F">
        <w:rPr>
          <w:bCs/>
          <w:szCs w:val="28"/>
        </w:rPr>
        <w:t>лась</w:t>
      </w:r>
      <w:r w:rsidR="00D83B2D">
        <w:rPr>
          <w:bCs/>
          <w:szCs w:val="28"/>
        </w:rPr>
        <w:t xml:space="preserve"> работа по обмену информацией среди муниципальных образований по решению практических вопросов применения налогового и бюджетного законодательства. В аппарат СФР поступило </w:t>
      </w:r>
      <w:r w:rsidR="00EF3924">
        <w:rPr>
          <w:bCs/>
          <w:szCs w:val="28"/>
        </w:rPr>
        <w:t>54</w:t>
      </w:r>
      <w:r w:rsidR="00D83B2D">
        <w:rPr>
          <w:bCs/>
          <w:szCs w:val="28"/>
        </w:rPr>
        <w:t xml:space="preserve"> запрос</w:t>
      </w:r>
      <w:r w:rsidR="00574018">
        <w:rPr>
          <w:bCs/>
          <w:szCs w:val="28"/>
        </w:rPr>
        <w:t>ов</w:t>
      </w:r>
      <w:r w:rsidR="00D83B2D">
        <w:rPr>
          <w:bCs/>
          <w:szCs w:val="28"/>
        </w:rPr>
        <w:t xml:space="preserve">, которые были разосланы всем муниципальным образованиям. От муниципальных образований на поставленные вопросы поступило </w:t>
      </w:r>
      <w:r w:rsidR="00DB27AE">
        <w:rPr>
          <w:bCs/>
          <w:szCs w:val="28"/>
        </w:rPr>
        <w:t>594</w:t>
      </w:r>
      <w:r w:rsidR="00D83B2D">
        <w:rPr>
          <w:bCs/>
          <w:szCs w:val="28"/>
        </w:rPr>
        <w:t xml:space="preserve"> ответ</w:t>
      </w:r>
      <w:r w:rsidR="00DB27AE">
        <w:rPr>
          <w:bCs/>
          <w:szCs w:val="28"/>
        </w:rPr>
        <w:t>а</w:t>
      </w:r>
      <w:r w:rsidR="00D83B2D">
        <w:rPr>
          <w:bCs/>
          <w:szCs w:val="28"/>
        </w:rPr>
        <w:t xml:space="preserve"> </w:t>
      </w:r>
      <w:r w:rsidR="009775E1">
        <w:rPr>
          <w:bCs/>
          <w:szCs w:val="28"/>
        </w:rPr>
        <w:t>и рекомендаций</w:t>
      </w:r>
      <w:r w:rsidR="00D83B2D">
        <w:rPr>
          <w:bCs/>
          <w:szCs w:val="28"/>
        </w:rPr>
        <w:t>, которые также доведены до в</w:t>
      </w:r>
      <w:r w:rsidR="00574018">
        <w:rPr>
          <w:bCs/>
          <w:szCs w:val="28"/>
        </w:rPr>
        <w:t>с</w:t>
      </w:r>
      <w:r w:rsidR="00D83B2D">
        <w:rPr>
          <w:bCs/>
          <w:szCs w:val="28"/>
        </w:rPr>
        <w:t xml:space="preserve">ех муниципальных образований. </w:t>
      </w:r>
      <w:r w:rsidR="00EF3924">
        <w:rPr>
          <w:bCs/>
          <w:szCs w:val="28"/>
        </w:rPr>
        <w:t>Следует отметить, что по сравнению с прошлым годом количество запросов увеличилось на 22 процента.</w:t>
      </w:r>
    </w:p>
    <w:p w14:paraId="1E08DA25" w14:textId="40C8CD33" w:rsidR="003B4DE2" w:rsidRDefault="00F512F8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  <w:t xml:space="preserve"> Для более эффективной работы по проведению Всероссийского Конкурса «Финансовый старт» на звание «Лучший в профессии в номинации «Лучший молодой финансист» Советом СФР была разослана анкета</w:t>
      </w:r>
      <w:r w:rsidR="00722526">
        <w:rPr>
          <w:bCs/>
          <w:szCs w:val="28"/>
        </w:rPr>
        <w:t>-</w:t>
      </w:r>
      <w:r>
        <w:rPr>
          <w:bCs/>
          <w:szCs w:val="28"/>
        </w:rPr>
        <w:t xml:space="preserve"> опрос членам СФР с просьбой внести</w:t>
      </w:r>
      <w:r w:rsidR="00616A67">
        <w:rPr>
          <w:bCs/>
          <w:szCs w:val="28"/>
        </w:rPr>
        <w:t xml:space="preserve"> </w:t>
      </w:r>
      <w:r w:rsidR="009775E1">
        <w:rPr>
          <w:bCs/>
          <w:szCs w:val="28"/>
        </w:rPr>
        <w:t>свои предложения</w:t>
      </w:r>
      <w:r w:rsidR="00616A67">
        <w:rPr>
          <w:bCs/>
          <w:szCs w:val="28"/>
        </w:rPr>
        <w:t xml:space="preserve"> и </w:t>
      </w:r>
      <w:r w:rsidR="00DB27AE">
        <w:rPr>
          <w:bCs/>
          <w:szCs w:val="28"/>
        </w:rPr>
        <w:t>замечания</w:t>
      </w:r>
      <w:r w:rsidR="00616A67">
        <w:rPr>
          <w:bCs/>
          <w:szCs w:val="28"/>
        </w:rPr>
        <w:t xml:space="preserve">. Предложения поступили от 7 субъектов РФ и 12 муниципальных образований, в том числе от Министерства финансов Республики Северная Осетия-Алания, Министерства финансов Забайкальского </w:t>
      </w:r>
      <w:r w:rsidR="009775E1">
        <w:rPr>
          <w:bCs/>
          <w:szCs w:val="28"/>
        </w:rPr>
        <w:t>края, Министерства</w:t>
      </w:r>
      <w:r w:rsidR="00616A67">
        <w:rPr>
          <w:bCs/>
          <w:szCs w:val="28"/>
        </w:rPr>
        <w:t xml:space="preserve"> финансов </w:t>
      </w:r>
      <w:r w:rsidR="009775E1">
        <w:rPr>
          <w:bCs/>
          <w:szCs w:val="28"/>
        </w:rPr>
        <w:t>Рязанской,</w:t>
      </w:r>
      <w:r w:rsidR="00616A67">
        <w:rPr>
          <w:bCs/>
          <w:szCs w:val="28"/>
        </w:rPr>
        <w:t xml:space="preserve"> Костромской Калужской, Кировской областей, городов Саратов, Петрозаводск, администрации Переволоцкого района Оренбургской области и другие.</w:t>
      </w:r>
      <w:r w:rsidR="00D90FC2">
        <w:rPr>
          <w:bCs/>
          <w:szCs w:val="28"/>
        </w:rPr>
        <w:t xml:space="preserve"> Эти замечания рассмотрены Советом и </w:t>
      </w:r>
      <w:r w:rsidR="009775E1">
        <w:rPr>
          <w:bCs/>
          <w:szCs w:val="28"/>
        </w:rPr>
        <w:t>будут учтены</w:t>
      </w:r>
      <w:r w:rsidR="00D90FC2">
        <w:rPr>
          <w:bCs/>
          <w:szCs w:val="28"/>
        </w:rPr>
        <w:t xml:space="preserve"> и при </w:t>
      </w:r>
      <w:r w:rsidR="00D90FC2">
        <w:rPr>
          <w:bCs/>
          <w:szCs w:val="28"/>
        </w:rPr>
        <w:lastRenderedPageBreak/>
        <w:t>необходимости внесены в Положение о проведении конкурса «Финансовый старт».</w:t>
      </w:r>
    </w:p>
    <w:p w14:paraId="54A574D0" w14:textId="67C74B26" w:rsidR="002B7D0B" w:rsidRDefault="003B4DE2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  <w:t xml:space="preserve"> Члены Союза Финансистов Россия</w:t>
      </w:r>
      <w:r w:rsidR="00B84253">
        <w:rPr>
          <w:bCs/>
          <w:szCs w:val="28"/>
        </w:rPr>
        <w:tab/>
      </w:r>
      <w:r>
        <w:rPr>
          <w:bCs/>
          <w:szCs w:val="28"/>
        </w:rPr>
        <w:t xml:space="preserve"> </w:t>
      </w:r>
      <w:r w:rsidR="009775E1">
        <w:rPr>
          <w:bCs/>
          <w:szCs w:val="28"/>
        </w:rPr>
        <w:t>(письмо</w:t>
      </w:r>
      <w:r>
        <w:rPr>
          <w:bCs/>
          <w:szCs w:val="28"/>
        </w:rPr>
        <w:t xml:space="preserve"> совета Союза </w:t>
      </w:r>
      <w:r w:rsidR="009775E1">
        <w:rPr>
          <w:bCs/>
          <w:szCs w:val="28"/>
        </w:rPr>
        <w:t>Ф</w:t>
      </w:r>
      <w:r>
        <w:rPr>
          <w:bCs/>
          <w:szCs w:val="28"/>
        </w:rPr>
        <w:t xml:space="preserve">инансистов России от 19.10.21 № 1108/21) </w:t>
      </w:r>
      <w:r w:rsidR="00BA0D52">
        <w:rPr>
          <w:bCs/>
          <w:szCs w:val="28"/>
        </w:rPr>
        <w:t>внесли свои предложения и замечания к проекту федерального закона № 125</w:t>
      </w:r>
      <w:r w:rsidR="00CE4B14">
        <w:rPr>
          <w:bCs/>
          <w:szCs w:val="28"/>
        </w:rPr>
        <w:t>8306-7</w:t>
      </w:r>
      <w:r w:rsidR="00BA0D52">
        <w:rPr>
          <w:bCs/>
          <w:szCs w:val="28"/>
        </w:rPr>
        <w:t xml:space="preserve">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</w:t>
      </w:r>
      <w:r w:rsidR="00CE4B14">
        <w:rPr>
          <w:bCs/>
          <w:szCs w:val="28"/>
        </w:rPr>
        <w:t>ской Федерации в 2022 году»</w:t>
      </w:r>
      <w:r w:rsidR="00BA0D52">
        <w:rPr>
          <w:bCs/>
          <w:szCs w:val="28"/>
        </w:rPr>
        <w:t xml:space="preserve"> </w:t>
      </w:r>
      <w:r w:rsidR="00CE4B14">
        <w:rPr>
          <w:bCs/>
          <w:szCs w:val="28"/>
        </w:rPr>
        <w:t>( 2-е чтение).  Было внесено 49 поправок из</w:t>
      </w:r>
      <w:r w:rsidR="002B7D0B">
        <w:rPr>
          <w:bCs/>
          <w:szCs w:val="28"/>
        </w:rPr>
        <w:t xml:space="preserve"> </w:t>
      </w:r>
      <w:r w:rsidR="00CE4B14">
        <w:rPr>
          <w:bCs/>
          <w:szCs w:val="28"/>
        </w:rPr>
        <w:t>них 6 при</w:t>
      </w:r>
      <w:r w:rsidR="002B7D0B">
        <w:rPr>
          <w:bCs/>
          <w:szCs w:val="28"/>
        </w:rPr>
        <w:t>нято, в том числе 2 понятийные.</w:t>
      </w:r>
    </w:p>
    <w:p w14:paraId="6A7F3251" w14:textId="0E030EA6" w:rsidR="00C20B9F" w:rsidRDefault="002B7D0B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="00C20B9F">
        <w:rPr>
          <w:bCs/>
          <w:szCs w:val="28"/>
        </w:rPr>
        <w:t xml:space="preserve">В ближайшие месяцы Комитет по бюджету и налогу Государственной Думы будет проводить работу над новой редакции   Бюджетного кодекса Российской Федерации с учетом ранее принятых поправок и </w:t>
      </w:r>
      <w:r w:rsidR="009775E1">
        <w:rPr>
          <w:bCs/>
          <w:szCs w:val="28"/>
        </w:rPr>
        <w:t>дополнений.</w:t>
      </w:r>
    </w:p>
    <w:p w14:paraId="2CBA36B4" w14:textId="77777777" w:rsidR="00B84253" w:rsidRDefault="00C20B9F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  <w:t xml:space="preserve">Совет Союза Финансистов организовал в декабре 2021 года работу по </w:t>
      </w:r>
      <w:r w:rsidR="00A16F02">
        <w:rPr>
          <w:bCs/>
          <w:szCs w:val="28"/>
        </w:rPr>
        <w:t>сбору, обобщению и анализу предложений</w:t>
      </w:r>
      <w:r w:rsidR="00DB27AE">
        <w:rPr>
          <w:bCs/>
          <w:szCs w:val="28"/>
        </w:rPr>
        <w:t>,</w:t>
      </w:r>
      <w:r w:rsidR="00A16F02">
        <w:rPr>
          <w:bCs/>
          <w:szCs w:val="28"/>
        </w:rPr>
        <w:t xml:space="preserve"> замечаний и поправок к действующей редакции Бюджетного кодекса РФ, от членов </w:t>
      </w:r>
      <w:r>
        <w:rPr>
          <w:bCs/>
          <w:szCs w:val="28"/>
        </w:rPr>
        <w:t>Союза Финансистов России</w:t>
      </w:r>
      <w:r w:rsidR="00A16F02">
        <w:rPr>
          <w:bCs/>
          <w:szCs w:val="28"/>
        </w:rPr>
        <w:t>. Поступило более 200 предложений, они направлены в Минфин России и Государственную Думу</w:t>
      </w:r>
      <w:r w:rsidR="00031ACC">
        <w:rPr>
          <w:bCs/>
          <w:szCs w:val="28"/>
        </w:rPr>
        <w:t xml:space="preserve"> и Счетную палату России</w:t>
      </w:r>
      <w:r w:rsidR="00A16F02">
        <w:rPr>
          <w:bCs/>
          <w:szCs w:val="28"/>
        </w:rPr>
        <w:t xml:space="preserve">. </w:t>
      </w:r>
      <w:r w:rsidRPr="00C20B9F">
        <w:rPr>
          <w:bCs/>
          <w:szCs w:val="28"/>
        </w:rPr>
        <w:t xml:space="preserve"> </w:t>
      </w:r>
      <w:r w:rsidR="0004691C">
        <w:rPr>
          <w:bCs/>
          <w:szCs w:val="28"/>
        </w:rPr>
        <w:t xml:space="preserve">Представлять эти предложения будет Максимова Н.С. как член </w:t>
      </w:r>
      <w:r w:rsidR="002F6AB8">
        <w:rPr>
          <w:bCs/>
          <w:szCs w:val="28"/>
        </w:rPr>
        <w:t>Э</w:t>
      </w:r>
      <w:r w:rsidR="0004691C">
        <w:rPr>
          <w:bCs/>
          <w:szCs w:val="28"/>
        </w:rPr>
        <w:t>кспертно</w:t>
      </w:r>
      <w:r w:rsidR="002F6AB8">
        <w:rPr>
          <w:bCs/>
          <w:szCs w:val="28"/>
        </w:rPr>
        <w:t>го</w:t>
      </w:r>
      <w:r w:rsidR="0004691C">
        <w:rPr>
          <w:bCs/>
          <w:szCs w:val="28"/>
        </w:rPr>
        <w:t xml:space="preserve"> совета и </w:t>
      </w:r>
      <w:r w:rsidR="002F6AB8">
        <w:rPr>
          <w:bCs/>
          <w:szCs w:val="28"/>
        </w:rPr>
        <w:t>Р</w:t>
      </w:r>
      <w:r w:rsidR="0004691C">
        <w:rPr>
          <w:bCs/>
          <w:szCs w:val="28"/>
        </w:rPr>
        <w:t>абочей группы Комитета Госдумы по бюджету и налогам по разработке новой версии Бюджетного кодекса РФ.</w:t>
      </w:r>
    </w:p>
    <w:p w14:paraId="7ED152BB" w14:textId="72A925C8" w:rsidR="0004691C" w:rsidRDefault="0004691C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  <w:t>Хотелось бы отметить членов Союза Финансистов России, которые заняли активную позицию в выработке предложений к новой редакции Бюджетного кодекса. Это</w:t>
      </w:r>
      <w:r w:rsidR="00812453">
        <w:rPr>
          <w:bCs/>
          <w:szCs w:val="28"/>
        </w:rPr>
        <w:t xml:space="preserve"> Министерства финансов Республики Калмыкия,</w:t>
      </w:r>
      <w:r>
        <w:rPr>
          <w:bCs/>
          <w:szCs w:val="28"/>
        </w:rPr>
        <w:t xml:space="preserve"> </w:t>
      </w:r>
      <w:r w:rsidR="00812453">
        <w:rPr>
          <w:bCs/>
          <w:szCs w:val="28"/>
        </w:rPr>
        <w:t>Республики Саха (Якутия),</w:t>
      </w:r>
      <w:r w:rsidR="00031ACC">
        <w:rPr>
          <w:bCs/>
          <w:szCs w:val="28"/>
        </w:rPr>
        <w:t xml:space="preserve"> </w:t>
      </w:r>
      <w:r w:rsidR="00812453">
        <w:rPr>
          <w:bCs/>
          <w:szCs w:val="28"/>
        </w:rPr>
        <w:t>Республики Карелия, Республики Коми,</w:t>
      </w:r>
      <w:r>
        <w:rPr>
          <w:bCs/>
          <w:szCs w:val="28"/>
        </w:rPr>
        <w:t xml:space="preserve"> Министерства финансов Тульской области, </w:t>
      </w:r>
      <w:r w:rsidR="002F6AB8">
        <w:rPr>
          <w:bCs/>
          <w:szCs w:val="28"/>
        </w:rPr>
        <w:t>К</w:t>
      </w:r>
      <w:r>
        <w:rPr>
          <w:bCs/>
          <w:szCs w:val="28"/>
        </w:rPr>
        <w:t>ировской области,</w:t>
      </w:r>
      <w:r w:rsidR="00812453">
        <w:rPr>
          <w:bCs/>
          <w:szCs w:val="28"/>
        </w:rPr>
        <w:t xml:space="preserve"> Рязанской области, Липецкой области, Омской области, Самарской области,</w:t>
      </w:r>
      <w:r w:rsidR="00BD7999">
        <w:rPr>
          <w:bCs/>
          <w:szCs w:val="28"/>
        </w:rPr>
        <w:t xml:space="preserve"> город </w:t>
      </w:r>
      <w:r w:rsidR="009775E1">
        <w:rPr>
          <w:bCs/>
          <w:szCs w:val="28"/>
        </w:rPr>
        <w:t>Москва</w:t>
      </w:r>
      <w:r w:rsidR="00BD7999">
        <w:rPr>
          <w:bCs/>
          <w:szCs w:val="28"/>
        </w:rPr>
        <w:t>,</w:t>
      </w:r>
      <w:r w:rsidR="00812453">
        <w:rPr>
          <w:bCs/>
          <w:szCs w:val="28"/>
        </w:rPr>
        <w:t xml:space="preserve"> город Краснодар, город Братск, городской округ Сыктывкар, город Ноябрьск, город Дзержинск, и другие.</w:t>
      </w:r>
    </w:p>
    <w:p w14:paraId="3F5FCABE" w14:textId="5BF85742" w:rsidR="003A6508" w:rsidRPr="00012AE3" w:rsidRDefault="00E35905" w:rsidP="00C360CB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lastRenderedPageBreak/>
        <w:tab/>
        <w:t xml:space="preserve">В условиях пандемии, новой коронавирусной инфекции </w:t>
      </w:r>
      <w:r>
        <w:rPr>
          <w:bCs/>
          <w:szCs w:val="28"/>
          <w:lang w:val="en-US"/>
        </w:rPr>
        <w:t>COVID</w:t>
      </w:r>
      <w:r w:rsidRPr="00E35905">
        <w:rPr>
          <w:bCs/>
          <w:szCs w:val="28"/>
        </w:rPr>
        <w:t>-19</w:t>
      </w:r>
      <w:r>
        <w:rPr>
          <w:bCs/>
          <w:szCs w:val="28"/>
        </w:rPr>
        <w:t xml:space="preserve">, когда практически </w:t>
      </w:r>
      <w:r w:rsidR="009775E1">
        <w:rPr>
          <w:bCs/>
          <w:szCs w:val="28"/>
        </w:rPr>
        <w:t>ограничены личные</w:t>
      </w:r>
      <w:r>
        <w:rPr>
          <w:bCs/>
          <w:szCs w:val="28"/>
        </w:rPr>
        <w:t xml:space="preserve"> встречи с членами Союза Финансистов России, большое значение имеет повышение качественного уровня проведения вебинаров. В этих целях Совет Союза Финансистов России ввел практику, при которой участники    вебинара до начала его проведения присылают вопросы, на которые бы они</w:t>
      </w:r>
      <w:r w:rsidR="00210545">
        <w:rPr>
          <w:bCs/>
          <w:szCs w:val="28"/>
        </w:rPr>
        <w:t xml:space="preserve"> могли</w:t>
      </w:r>
      <w:r>
        <w:rPr>
          <w:bCs/>
          <w:szCs w:val="28"/>
        </w:rPr>
        <w:t xml:space="preserve"> получи</w:t>
      </w:r>
      <w:r w:rsidR="00210545">
        <w:rPr>
          <w:bCs/>
          <w:szCs w:val="28"/>
        </w:rPr>
        <w:t>ть</w:t>
      </w:r>
      <w:r>
        <w:rPr>
          <w:bCs/>
          <w:szCs w:val="28"/>
        </w:rPr>
        <w:t xml:space="preserve"> ответы во время проведения мероприятия</w:t>
      </w:r>
      <w:r w:rsidR="003A6508">
        <w:rPr>
          <w:bCs/>
          <w:szCs w:val="28"/>
        </w:rPr>
        <w:t xml:space="preserve">. </w:t>
      </w:r>
    </w:p>
    <w:p w14:paraId="58F1A9C6" w14:textId="4AC52F50" w:rsidR="00D520FA" w:rsidRPr="00D520FA" w:rsidRDefault="00D520FA" w:rsidP="00C360CB">
      <w:pPr>
        <w:pStyle w:val="a6"/>
        <w:ind w:firstLine="0"/>
        <w:rPr>
          <w:bCs/>
          <w:szCs w:val="28"/>
        </w:rPr>
      </w:pPr>
      <w:r w:rsidRPr="00012AE3">
        <w:rPr>
          <w:bCs/>
          <w:szCs w:val="28"/>
        </w:rPr>
        <w:tab/>
      </w:r>
      <w:r>
        <w:rPr>
          <w:bCs/>
          <w:szCs w:val="28"/>
        </w:rPr>
        <w:t>По итогам</w:t>
      </w:r>
      <w:r w:rsidR="00012AE3">
        <w:rPr>
          <w:bCs/>
          <w:szCs w:val="28"/>
        </w:rPr>
        <w:t xml:space="preserve"> проведения вебинаров исполнительные органы власти, представители которых принимал</w:t>
      </w:r>
      <w:r w:rsidR="002F6AB8">
        <w:rPr>
          <w:bCs/>
          <w:szCs w:val="28"/>
        </w:rPr>
        <w:t>и</w:t>
      </w:r>
      <w:r w:rsidR="00012AE3">
        <w:rPr>
          <w:bCs/>
          <w:szCs w:val="28"/>
        </w:rPr>
        <w:t xml:space="preserve"> участие в вебинарах, направляют официальные ответы на </w:t>
      </w:r>
      <w:r w:rsidR="002F6AB8">
        <w:rPr>
          <w:bCs/>
          <w:szCs w:val="28"/>
        </w:rPr>
        <w:t>п</w:t>
      </w:r>
      <w:r w:rsidR="00012AE3">
        <w:rPr>
          <w:bCs/>
          <w:szCs w:val="28"/>
        </w:rPr>
        <w:t>оставленные вопросы. Так, по итогам вебинара, который состоялся 9 дек</w:t>
      </w:r>
      <w:r w:rsidR="002F6AB8">
        <w:rPr>
          <w:bCs/>
          <w:szCs w:val="28"/>
        </w:rPr>
        <w:t>абря 2021 года, Минфин России и</w:t>
      </w:r>
      <w:r w:rsidR="00012AE3">
        <w:rPr>
          <w:bCs/>
          <w:szCs w:val="28"/>
        </w:rPr>
        <w:t xml:space="preserve"> Федеральное</w:t>
      </w:r>
      <w:r>
        <w:rPr>
          <w:bCs/>
          <w:szCs w:val="28"/>
        </w:rPr>
        <w:t xml:space="preserve"> </w:t>
      </w:r>
      <w:r w:rsidR="00012AE3">
        <w:rPr>
          <w:bCs/>
          <w:szCs w:val="28"/>
        </w:rPr>
        <w:t>казнач</w:t>
      </w:r>
      <w:r w:rsidR="00F178F1">
        <w:rPr>
          <w:bCs/>
          <w:szCs w:val="28"/>
        </w:rPr>
        <w:t>е</w:t>
      </w:r>
      <w:r w:rsidR="00012AE3">
        <w:rPr>
          <w:bCs/>
          <w:szCs w:val="28"/>
        </w:rPr>
        <w:t>йство направили свои ответы, которые были доведены до членов Союза Финансистов России и размещены</w:t>
      </w:r>
      <w:r w:rsidR="00F178F1">
        <w:rPr>
          <w:bCs/>
          <w:szCs w:val="28"/>
        </w:rPr>
        <w:t xml:space="preserve"> на сайте Союза.</w:t>
      </w:r>
      <w:r w:rsidR="00012AE3">
        <w:rPr>
          <w:bCs/>
          <w:szCs w:val="28"/>
        </w:rPr>
        <w:t xml:space="preserve"> </w:t>
      </w:r>
    </w:p>
    <w:p w14:paraId="4A0AE719" w14:textId="77777777" w:rsidR="00E35905" w:rsidRDefault="003A6508" w:rsidP="003A6508">
      <w:pPr>
        <w:pStyle w:val="a6"/>
        <w:ind w:firstLine="708"/>
        <w:rPr>
          <w:bCs/>
          <w:szCs w:val="28"/>
        </w:rPr>
      </w:pPr>
      <w:r>
        <w:rPr>
          <w:bCs/>
          <w:szCs w:val="28"/>
        </w:rPr>
        <w:t xml:space="preserve">Также в ноябре 2021 года (письмо от 18.11.2021 № 1127 /21) Совет Союза Финансистов России </w:t>
      </w:r>
      <w:r w:rsidR="00E3590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запросил у членов Союза предложения по тематике проведения вебинаров, </w:t>
      </w:r>
      <w:r w:rsidR="002F6AB8">
        <w:rPr>
          <w:bCs/>
          <w:szCs w:val="28"/>
        </w:rPr>
        <w:t xml:space="preserve"> по кандидатурам докладчик</w:t>
      </w:r>
      <w:r w:rsidR="00BD7999">
        <w:rPr>
          <w:bCs/>
          <w:szCs w:val="28"/>
        </w:rPr>
        <w:t>ов</w:t>
      </w:r>
      <w:r w:rsidR="002F6AB8">
        <w:rPr>
          <w:bCs/>
          <w:szCs w:val="28"/>
        </w:rPr>
        <w:t>-</w:t>
      </w:r>
      <w:r>
        <w:rPr>
          <w:bCs/>
          <w:szCs w:val="28"/>
        </w:rPr>
        <w:t xml:space="preserve"> представителей исполнительных органов власти </w:t>
      </w:r>
      <w:r w:rsidR="002F6AB8">
        <w:rPr>
          <w:bCs/>
          <w:szCs w:val="28"/>
        </w:rPr>
        <w:t xml:space="preserve"> для участия в</w:t>
      </w:r>
      <w:r>
        <w:rPr>
          <w:bCs/>
          <w:szCs w:val="28"/>
        </w:rPr>
        <w:t xml:space="preserve"> мероприятия</w:t>
      </w:r>
      <w:r w:rsidR="002F6AB8">
        <w:rPr>
          <w:bCs/>
          <w:szCs w:val="28"/>
        </w:rPr>
        <w:t>х</w:t>
      </w:r>
      <w:r>
        <w:rPr>
          <w:bCs/>
          <w:szCs w:val="28"/>
        </w:rPr>
        <w:t>, проводимы</w:t>
      </w:r>
      <w:r w:rsidR="002F6AB8">
        <w:rPr>
          <w:bCs/>
          <w:szCs w:val="28"/>
        </w:rPr>
        <w:t>х</w:t>
      </w:r>
      <w:r>
        <w:rPr>
          <w:bCs/>
          <w:szCs w:val="28"/>
        </w:rPr>
        <w:t xml:space="preserve"> Советом, а также по улучшению организационной работы п</w:t>
      </w:r>
      <w:r w:rsidR="002F6AB8">
        <w:rPr>
          <w:bCs/>
          <w:szCs w:val="28"/>
        </w:rPr>
        <w:t>ри</w:t>
      </w:r>
      <w:r>
        <w:rPr>
          <w:bCs/>
          <w:szCs w:val="28"/>
        </w:rPr>
        <w:t xml:space="preserve"> подготовке вопросов, </w:t>
      </w:r>
      <w:r w:rsidR="002F6AB8">
        <w:rPr>
          <w:bCs/>
          <w:szCs w:val="28"/>
        </w:rPr>
        <w:t xml:space="preserve">для </w:t>
      </w:r>
      <w:r>
        <w:rPr>
          <w:bCs/>
          <w:szCs w:val="28"/>
        </w:rPr>
        <w:t>расс</w:t>
      </w:r>
      <w:r w:rsidR="008B0A59">
        <w:rPr>
          <w:bCs/>
          <w:szCs w:val="28"/>
        </w:rPr>
        <w:t>м</w:t>
      </w:r>
      <w:r w:rsidR="00722526">
        <w:rPr>
          <w:bCs/>
          <w:szCs w:val="28"/>
        </w:rPr>
        <w:t>о</w:t>
      </w:r>
      <w:r w:rsidR="008B0A59">
        <w:rPr>
          <w:bCs/>
          <w:szCs w:val="28"/>
        </w:rPr>
        <w:t>тр</w:t>
      </w:r>
      <w:r w:rsidR="002F6AB8">
        <w:rPr>
          <w:bCs/>
          <w:szCs w:val="28"/>
        </w:rPr>
        <w:t xml:space="preserve">ения </w:t>
      </w:r>
      <w:r w:rsidR="00722526">
        <w:rPr>
          <w:bCs/>
          <w:szCs w:val="28"/>
        </w:rPr>
        <w:t xml:space="preserve">их </w:t>
      </w:r>
      <w:r w:rsidR="008B0A59">
        <w:rPr>
          <w:bCs/>
          <w:szCs w:val="28"/>
        </w:rPr>
        <w:t xml:space="preserve">на </w:t>
      </w:r>
      <w:r w:rsidR="00722526">
        <w:rPr>
          <w:bCs/>
          <w:szCs w:val="28"/>
        </w:rPr>
        <w:t>планируемых</w:t>
      </w:r>
      <w:r w:rsidR="008B0A59">
        <w:rPr>
          <w:bCs/>
          <w:szCs w:val="28"/>
        </w:rPr>
        <w:t xml:space="preserve"> вебинарах.</w:t>
      </w:r>
    </w:p>
    <w:p w14:paraId="1F507F94" w14:textId="77777777" w:rsidR="003606EC" w:rsidRPr="00BB5239" w:rsidRDefault="003606EC" w:rsidP="003A6508">
      <w:pPr>
        <w:pStyle w:val="a6"/>
        <w:ind w:firstLine="708"/>
        <w:rPr>
          <w:bCs/>
          <w:szCs w:val="28"/>
        </w:rPr>
      </w:pPr>
      <w:r>
        <w:rPr>
          <w:bCs/>
          <w:szCs w:val="28"/>
        </w:rPr>
        <w:t>Следует отметить, что поступи</w:t>
      </w:r>
      <w:r w:rsidR="00D6565C">
        <w:rPr>
          <w:bCs/>
          <w:szCs w:val="28"/>
        </w:rPr>
        <w:t xml:space="preserve">ло </w:t>
      </w:r>
      <w:r w:rsidR="00722526">
        <w:rPr>
          <w:bCs/>
          <w:szCs w:val="28"/>
        </w:rPr>
        <w:t>большое количество</w:t>
      </w:r>
      <w:r w:rsidR="00D6565C">
        <w:rPr>
          <w:bCs/>
          <w:szCs w:val="28"/>
        </w:rPr>
        <w:t xml:space="preserve"> пре</w:t>
      </w:r>
      <w:r w:rsidR="00F42AC2">
        <w:rPr>
          <w:bCs/>
          <w:szCs w:val="28"/>
        </w:rPr>
        <w:t xml:space="preserve">дложений, которые будут реализованы в ближайшем будущем. Активную позицию в подготовке предложений </w:t>
      </w:r>
      <w:r w:rsidR="00722526">
        <w:rPr>
          <w:bCs/>
          <w:szCs w:val="28"/>
        </w:rPr>
        <w:t>проявили</w:t>
      </w:r>
      <w:r w:rsidR="00F42AC2">
        <w:rPr>
          <w:bCs/>
          <w:szCs w:val="28"/>
        </w:rPr>
        <w:t xml:space="preserve"> Министерство финансов Республики Алтай, Министерство финансов Республики Бурятия, Министерство финансов Республики Карелия, Министерство финансов Республик Башкортостан, </w:t>
      </w:r>
      <w:r w:rsidR="00D02822">
        <w:rPr>
          <w:bCs/>
          <w:szCs w:val="28"/>
        </w:rPr>
        <w:t>Министерство финансов Краснодарского края, Министерство финансов Кузбасса, Министерство финансов Свердловской области</w:t>
      </w:r>
      <w:r w:rsidR="00722526">
        <w:rPr>
          <w:bCs/>
          <w:szCs w:val="28"/>
        </w:rPr>
        <w:t>,</w:t>
      </w:r>
      <w:r w:rsidR="00D02822">
        <w:rPr>
          <w:bCs/>
          <w:szCs w:val="28"/>
        </w:rPr>
        <w:t xml:space="preserve"> </w:t>
      </w:r>
      <w:r w:rsidR="00F42AC2">
        <w:rPr>
          <w:bCs/>
          <w:szCs w:val="28"/>
        </w:rPr>
        <w:t>Департамент финансов Брянской области, Администрация города Владимира, Департамент финансов города Архангельск,</w:t>
      </w:r>
      <w:r w:rsidR="00D02822">
        <w:rPr>
          <w:bCs/>
          <w:szCs w:val="28"/>
        </w:rPr>
        <w:t xml:space="preserve"> Администрация города Березники</w:t>
      </w:r>
      <w:r w:rsidR="00722526">
        <w:rPr>
          <w:bCs/>
          <w:szCs w:val="28"/>
        </w:rPr>
        <w:t>,</w:t>
      </w:r>
      <w:r w:rsidR="00F42AC2">
        <w:rPr>
          <w:bCs/>
          <w:szCs w:val="28"/>
        </w:rPr>
        <w:t xml:space="preserve"> Финансо</w:t>
      </w:r>
      <w:r w:rsidR="00D02822">
        <w:rPr>
          <w:bCs/>
          <w:szCs w:val="28"/>
        </w:rPr>
        <w:t>вое управление Щекинского района и другие.</w:t>
      </w:r>
    </w:p>
    <w:p w14:paraId="6E3B0DE8" w14:textId="77777777" w:rsidR="00D520FA" w:rsidRPr="00BB5239" w:rsidRDefault="00D520FA" w:rsidP="00D520FA">
      <w:pPr>
        <w:pStyle w:val="a6"/>
        <w:ind w:firstLine="0"/>
        <w:rPr>
          <w:bCs/>
          <w:szCs w:val="28"/>
        </w:rPr>
      </w:pPr>
    </w:p>
    <w:p w14:paraId="6A915F83" w14:textId="77777777" w:rsidR="00D83B2D" w:rsidRDefault="00D83B2D" w:rsidP="00D83B2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. Участие членов СФР в коллегиях, совещаниях, рабочих группах </w:t>
      </w:r>
    </w:p>
    <w:p w14:paraId="660A0386" w14:textId="77777777" w:rsidR="00D83B2D" w:rsidRDefault="00D83B2D" w:rsidP="00D83B2D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в семинарах, конференциях, форумах, "круглых столах"</w:t>
      </w:r>
    </w:p>
    <w:p w14:paraId="29360AD7" w14:textId="77777777" w:rsidR="0025649B" w:rsidRPr="0025649B" w:rsidRDefault="0025649B" w:rsidP="00D83B2D">
      <w:pPr>
        <w:pStyle w:val="a6"/>
        <w:rPr>
          <w:szCs w:val="28"/>
        </w:rPr>
      </w:pPr>
      <w:r w:rsidRPr="0025649B">
        <w:rPr>
          <w:szCs w:val="28"/>
        </w:rPr>
        <w:t>Прак</w:t>
      </w:r>
      <w:r>
        <w:rPr>
          <w:szCs w:val="28"/>
        </w:rPr>
        <w:t>тически все совещания проходили в режиме онлайн.</w:t>
      </w:r>
    </w:p>
    <w:p w14:paraId="194AA7CF" w14:textId="4FD5F507" w:rsidR="00D83B2D" w:rsidRDefault="009775E1" w:rsidP="00D83B2D">
      <w:pPr>
        <w:pStyle w:val="a6"/>
        <w:rPr>
          <w:szCs w:val="28"/>
          <w:u w:val="single"/>
        </w:rPr>
      </w:pPr>
      <w:r>
        <w:rPr>
          <w:szCs w:val="28"/>
          <w:u w:val="single"/>
        </w:rPr>
        <w:t>Представители СФР</w:t>
      </w:r>
      <w:r w:rsidR="00D83B2D">
        <w:rPr>
          <w:szCs w:val="28"/>
          <w:u w:val="single"/>
        </w:rPr>
        <w:t xml:space="preserve"> приняли участие:</w:t>
      </w:r>
    </w:p>
    <w:p w14:paraId="60147189" w14:textId="77777777" w:rsidR="00574018" w:rsidRDefault="002030F5" w:rsidP="00D83B2D">
      <w:pPr>
        <w:pStyle w:val="a6"/>
        <w:rPr>
          <w:szCs w:val="28"/>
        </w:rPr>
      </w:pPr>
      <w:r>
        <w:rPr>
          <w:szCs w:val="28"/>
        </w:rPr>
        <w:t>31 январ</w:t>
      </w:r>
      <w:r w:rsidR="0025649B">
        <w:rPr>
          <w:szCs w:val="28"/>
        </w:rPr>
        <w:t xml:space="preserve">я </w:t>
      </w:r>
      <w:r w:rsidR="00574018" w:rsidRPr="00574018">
        <w:rPr>
          <w:szCs w:val="28"/>
        </w:rPr>
        <w:t>20</w:t>
      </w:r>
      <w:r w:rsidR="00574018">
        <w:rPr>
          <w:szCs w:val="28"/>
        </w:rPr>
        <w:t>2</w:t>
      </w:r>
      <w:r w:rsidR="0025649B">
        <w:rPr>
          <w:szCs w:val="28"/>
        </w:rPr>
        <w:t>1</w:t>
      </w:r>
      <w:r w:rsidR="00AB74E0">
        <w:rPr>
          <w:szCs w:val="28"/>
        </w:rPr>
        <w:t xml:space="preserve"> –</w:t>
      </w:r>
      <w:r w:rsidR="00574018">
        <w:rPr>
          <w:szCs w:val="28"/>
        </w:rPr>
        <w:t xml:space="preserve"> Заседание Комиссии развития местного самоуправления по проектам «Малое и среднее предпринимательство»;</w:t>
      </w:r>
    </w:p>
    <w:p w14:paraId="0B547D99" w14:textId="0CC07EC2" w:rsidR="002030F5" w:rsidRDefault="002030F5" w:rsidP="00D83B2D">
      <w:pPr>
        <w:pStyle w:val="a6"/>
        <w:rPr>
          <w:szCs w:val="28"/>
        </w:rPr>
      </w:pPr>
      <w:r>
        <w:rPr>
          <w:szCs w:val="28"/>
        </w:rPr>
        <w:t>2</w:t>
      </w:r>
      <w:r w:rsidR="00031ACC">
        <w:rPr>
          <w:szCs w:val="28"/>
        </w:rPr>
        <w:t>2</w:t>
      </w:r>
      <w:r>
        <w:rPr>
          <w:szCs w:val="28"/>
        </w:rPr>
        <w:t xml:space="preserve"> </w:t>
      </w:r>
      <w:r w:rsidR="00031ACC">
        <w:rPr>
          <w:szCs w:val="28"/>
        </w:rPr>
        <w:t>апре</w:t>
      </w:r>
      <w:r>
        <w:rPr>
          <w:szCs w:val="28"/>
        </w:rPr>
        <w:t>ля 202</w:t>
      </w:r>
      <w:r w:rsidR="00D520FA">
        <w:rPr>
          <w:szCs w:val="28"/>
        </w:rPr>
        <w:t>1</w:t>
      </w:r>
      <w:r>
        <w:rPr>
          <w:szCs w:val="28"/>
        </w:rPr>
        <w:t xml:space="preserve"> –</w:t>
      </w:r>
      <w:r w:rsidR="00D520FA">
        <w:rPr>
          <w:szCs w:val="28"/>
          <w:lang w:val="en-US"/>
        </w:rPr>
        <w:t>IX</w:t>
      </w:r>
      <w:r>
        <w:rPr>
          <w:szCs w:val="28"/>
        </w:rPr>
        <w:t xml:space="preserve"> Васильевские чтения «</w:t>
      </w:r>
      <w:r w:rsidR="009775E1">
        <w:rPr>
          <w:szCs w:val="28"/>
        </w:rPr>
        <w:t>Умный бюджет</w:t>
      </w:r>
      <w:r w:rsidR="00B44A56">
        <w:rPr>
          <w:szCs w:val="28"/>
        </w:rPr>
        <w:t xml:space="preserve"> как инструмент повышения уровня жизни граждан</w:t>
      </w:r>
      <w:r>
        <w:rPr>
          <w:szCs w:val="28"/>
        </w:rPr>
        <w:t>»;</w:t>
      </w:r>
    </w:p>
    <w:p w14:paraId="43630E7B" w14:textId="77777777" w:rsidR="002030F5" w:rsidRDefault="002030F5" w:rsidP="00D83B2D">
      <w:pPr>
        <w:pStyle w:val="a6"/>
        <w:rPr>
          <w:szCs w:val="28"/>
        </w:rPr>
      </w:pPr>
      <w:r>
        <w:rPr>
          <w:szCs w:val="28"/>
        </w:rPr>
        <w:t>1</w:t>
      </w:r>
      <w:r w:rsidR="00D520FA" w:rsidRPr="00D520FA">
        <w:rPr>
          <w:szCs w:val="28"/>
        </w:rPr>
        <w:t>4</w:t>
      </w:r>
      <w:r>
        <w:rPr>
          <w:szCs w:val="28"/>
        </w:rPr>
        <w:t xml:space="preserve"> октября 202</w:t>
      </w:r>
      <w:r w:rsidR="0025649B">
        <w:rPr>
          <w:szCs w:val="28"/>
        </w:rPr>
        <w:t>1</w:t>
      </w:r>
      <w:r w:rsidR="00AB74E0">
        <w:rPr>
          <w:szCs w:val="28"/>
        </w:rPr>
        <w:t xml:space="preserve"> –</w:t>
      </w:r>
      <w:r>
        <w:rPr>
          <w:szCs w:val="28"/>
        </w:rPr>
        <w:t xml:space="preserve"> Совещание в Совете Федерации </w:t>
      </w:r>
      <w:r w:rsidR="00AB74E0">
        <w:rPr>
          <w:szCs w:val="28"/>
        </w:rPr>
        <w:t>«О</w:t>
      </w:r>
      <w:r>
        <w:rPr>
          <w:szCs w:val="28"/>
        </w:rPr>
        <w:t xml:space="preserve"> параметрах проекта федерального бюджета на 202</w:t>
      </w:r>
      <w:r w:rsidR="0025649B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25649B">
        <w:rPr>
          <w:szCs w:val="28"/>
        </w:rPr>
        <w:t>3</w:t>
      </w:r>
      <w:r>
        <w:rPr>
          <w:szCs w:val="28"/>
        </w:rPr>
        <w:t xml:space="preserve"> и 202</w:t>
      </w:r>
      <w:r w:rsidR="0025649B">
        <w:rPr>
          <w:szCs w:val="28"/>
        </w:rPr>
        <w:t>4</w:t>
      </w:r>
      <w:r>
        <w:rPr>
          <w:szCs w:val="28"/>
        </w:rPr>
        <w:t>годов»;</w:t>
      </w:r>
    </w:p>
    <w:p w14:paraId="4A2F4B7E" w14:textId="77777777" w:rsidR="002030F5" w:rsidRDefault="002030F5" w:rsidP="00D83B2D">
      <w:pPr>
        <w:pStyle w:val="a6"/>
        <w:rPr>
          <w:szCs w:val="28"/>
        </w:rPr>
      </w:pPr>
      <w:r>
        <w:rPr>
          <w:szCs w:val="28"/>
        </w:rPr>
        <w:t>2</w:t>
      </w:r>
      <w:r w:rsidR="00031ACC">
        <w:rPr>
          <w:szCs w:val="28"/>
        </w:rPr>
        <w:t xml:space="preserve">9 </w:t>
      </w:r>
      <w:r>
        <w:rPr>
          <w:szCs w:val="28"/>
        </w:rPr>
        <w:t>сентября 202</w:t>
      </w:r>
      <w:r w:rsidR="00D520FA" w:rsidRPr="00D520FA">
        <w:rPr>
          <w:szCs w:val="28"/>
        </w:rPr>
        <w:t>1</w:t>
      </w:r>
      <w:r>
        <w:rPr>
          <w:szCs w:val="28"/>
        </w:rPr>
        <w:t xml:space="preserve"> </w:t>
      </w:r>
      <w:r w:rsidR="00AB74E0">
        <w:rPr>
          <w:szCs w:val="28"/>
        </w:rPr>
        <w:t>(режим</w:t>
      </w:r>
      <w:r>
        <w:rPr>
          <w:szCs w:val="28"/>
        </w:rPr>
        <w:t xml:space="preserve"> онлайн)</w:t>
      </w:r>
      <w:r w:rsidR="00FD0D5F">
        <w:rPr>
          <w:szCs w:val="28"/>
        </w:rPr>
        <w:t xml:space="preserve"> –</w:t>
      </w:r>
      <w:r w:rsidR="00B44A56">
        <w:rPr>
          <w:szCs w:val="28"/>
        </w:rPr>
        <w:t>Х</w:t>
      </w:r>
      <w:r w:rsidR="00D520FA">
        <w:rPr>
          <w:szCs w:val="28"/>
          <w:lang w:val="en-US"/>
        </w:rPr>
        <w:t>I</w:t>
      </w:r>
      <w:r w:rsidR="00B44A56">
        <w:rPr>
          <w:szCs w:val="28"/>
          <w:lang w:val="en-US"/>
        </w:rPr>
        <w:t>V</w:t>
      </w:r>
      <w:r w:rsidR="00D520FA" w:rsidRPr="00D520FA">
        <w:rPr>
          <w:szCs w:val="28"/>
        </w:rPr>
        <w:t xml:space="preserve"> </w:t>
      </w:r>
      <w:r w:rsidR="003E3BD9">
        <w:rPr>
          <w:szCs w:val="28"/>
        </w:rPr>
        <w:t>Всероссийская конференция на тему: «Местные бюджеты в современных условиях»- Журнал «Бюджет»;</w:t>
      </w:r>
    </w:p>
    <w:p w14:paraId="136FED34" w14:textId="77777777" w:rsidR="003E3BD9" w:rsidRDefault="00D520FA" w:rsidP="00D83B2D">
      <w:pPr>
        <w:pStyle w:val="a6"/>
        <w:rPr>
          <w:szCs w:val="28"/>
        </w:rPr>
      </w:pPr>
      <w:r>
        <w:rPr>
          <w:szCs w:val="28"/>
        </w:rPr>
        <w:t>09 ноября 202</w:t>
      </w:r>
      <w:r w:rsidRPr="00D520FA">
        <w:rPr>
          <w:szCs w:val="28"/>
        </w:rPr>
        <w:t xml:space="preserve">1 </w:t>
      </w:r>
      <w:r w:rsidR="003E3BD9">
        <w:rPr>
          <w:szCs w:val="28"/>
        </w:rPr>
        <w:t>(режим онлайн)</w:t>
      </w:r>
      <w:r w:rsidR="00FD0D5F">
        <w:rPr>
          <w:szCs w:val="28"/>
        </w:rPr>
        <w:t xml:space="preserve"> – </w:t>
      </w:r>
      <w:r w:rsidR="003E3BD9">
        <w:rPr>
          <w:szCs w:val="28"/>
        </w:rPr>
        <w:t>Заседание палаты городов-центров субъектов РФ –ОКМО;</w:t>
      </w:r>
    </w:p>
    <w:p w14:paraId="47EBA1DB" w14:textId="77777777" w:rsidR="003E3BD9" w:rsidRPr="002030F5" w:rsidRDefault="003E3BD9" w:rsidP="00D83B2D">
      <w:pPr>
        <w:pStyle w:val="a6"/>
        <w:rPr>
          <w:szCs w:val="28"/>
        </w:rPr>
      </w:pPr>
      <w:r>
        <w:rPr>
          <w:szCs w:val="28"/>
        </w:rPr>
        <w:t>1</w:t>
      </w:r>
      <w:r w:rsidR="00D520FA" w:rsidRPr="00D520FA">
        <w:rPr>
          <w:szCs w:val="28"/>
        </w:rPr>
        <w:t>9</w:t>
      </w:r>
      <w:r w:rsidR="00D520FA">
        <w:rPr>
          <w:szCs w:val="28"/>
        </w:rPr>
        <w:t xml:space="preserve"> ноября 2021</w:t>
      </w:r>
      <w:r>
        <w:rPr>
          <w:szCs w:val="28"/>
        </w:rPr>
        <w:t xml:space="preserve"> (режим онлайн)</w:t>
      </w:r>
      <w:r w:rsidR="00FD0D5F">
        <w:rPr>
          <w:szCs w:val="28"/>
        </w:rPr>
        <w:t xml:space="preserve"> – </w:t>
      </w:r>
      <w:r>
        <w:rPr>
          <w:szCs w:val="28"/>
        </w:rPr>
        <w:t>Обсуждение методики Минэкономразвития по распределению дотаций на выравнивание бюджетной обеспеченности</w:t>
      </w:r>
      <w:r w:rsidR="00031ACC">
        <w:rPr>
          <w:szCs w:val="28"/>
        </w:rPr>
        <w:t xml:space="preserve"> </w:t>
      </w:r>
      <w:r>
        <w:rPr>
          <w:szCs w:val="28"/>
        </w:rPr>
        <w:t>-Счетная палата России</w:t>
      </w:r>
      <w:r w:rsidR="00FD0D5F">
        <w:rPr>
          <w:szCs w:val="28"/>
        </w:rPr>
        <w:t>;</w:t>
      </w:r>
    </w:p>
    <w:p w14:paraId="35AD30B7" w14:textId="77777777" w:rsidR="003E3BD9" w:rsidRDefault="00D83B2D" w:rsidP="00D83B2D">
      <w:pPr>
        <w:pStyle w:val="a6"/>
        <w:rPr>
          <w:szCs w:val="28"/>
        </w:rPr>
      </w:pPr>
      <w:r>
        <w:rPr>
          <w:szCs w:val="28"/>
        </w:rPr>
        <w:t>2</w:t>
      </w:r>
      <w:r w:rsidR="00D520FA">
        <w:rPr>
          <w:szCs w:val="28"/>
        </w:rPr>
        <w:t>6 ноября 202</w:t>
      </w:r>
      <w:r w:rsidR="00D520FA" w:rsidRPr="00D520FA">
        <w:rPr>
          <w:szCs w:val="28"/>
        </w:rPr>
        <w:t>1</w:t>
      </w:r>
      <w:r w:rsidR="003E3BD9">
        <w:rPr>
          <w:szCs w:val="28"/>
        </w:rPr>
        <w:t xml:space="preserve"> –Заседание Совета Межпарламентской Ассамблеи государств-участников СНГ (Санкт-Петербург)</w:t>
      </w:r>
      <w:r w:rsidR="00FD0D5F">
        <w:rPr>
          <w:szCs w:val="28"/>
        </w:rPr>
        <w:t>.</w:t>
      </w:r>
    </w:p>
    <w:p w14:paraId="5032B45F" w14:textId="77777777" w:rsidR="00D83B2D" w:rsidRPr="00FD0D5F" w:rsidRDefault="003E3BD9" w:rsidP="00D83B2D">
      <w:pPr>
        <w:pStyle w:val="a6"/>
        <w:rPr>
          <w:b/>
          <w:bCs/>
          <w:szCs w:val="28"/>
          <w:u w:val="single"/>
        </w:rPr>
      </w:pPr>
      <w:r w:rsidRPr="00FD0D5F">
        <w:rPr>
          <w:b/>
          <w:bCs/>
          <w:szCs w:val="28"/>
          <w:u w:val="single"/>
        </w:rPr>
        <w:t>5</w:t>
      </w:r>
      <w:r w:rsidR="00F16769">
        <w:rPr>
          <w:b/>
          <w:bCs/>
          <w:szCs w:val="28"/>
          <w:u w:val="single"/>
        </w:rPr>
        <w:t xml:space="preserve">. </w:t>
      </w:r>
      <w:r w:rsidR="00D83B2D" w:rsidRPr="00FD0D5F">
        <w:rPr>
          <w:b/>
          <w:bCs/>
          <w:szCs w:val="28"/>
          <w:u w:val="single"/>
        </w:rPr>
        <w:t>Работа с Общероссийской общественной организацией «Всероссийский Совет местного самоуправления» (ВСМС) и Общероссийским Конгрессом муниципальных образований (ОКМО)</w:t>
      </w:r>
    </w:p>
    <w:p w14:paraId="443E7CD3" w14:textId="0E4FF9F8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 СФР </w:t>
      </w:r>
      <w:r w:rsidR="00D520FA">
        <w:rPr>
          <w:szCs w:val="28"/>
          <w:lang w:val="en-US"/>
        </w:rPr>
        <w:t>c</w:t>
      </w:r>
      <w:proofErr w:type="spellStart"/>
      <w:r w:rsidR="009775E1">
        <w:rPr>
          <w:szCs w:val="28"/>
        </w:rPr>
        <w:t>отрудничает</w:t>
      </w:r>
      <w:proofErr w:type="spellEnd"/>
      <w:r>
        <w:rPr>
          <w:szCs w:val="28"/>
        </w:rPr>
        <w:t xml:space="preserve"> с «Всероссийским Советом местного самоуправления» (ВСМС) и Общероссийским Конгрессом муниципальных образований (ОКМО), которые занимаются вопросами развития местного самоуправления в Российской Федерации, разработкой и реализацией муниципальных стратегий развития, организацией и проведением «круглых столов»</w:t>
      </w:r>
      <w:r w:rsidR="00FD0D5F">
        <w:rPr>
          <w:szCs w:val="28"/>
        </w:rPr>
        <w:t xml:space="preserve">, </w:t>
      </w:r>
      <w:r>
        <w:rPr>
          <w:szCs w:val="28"/>
        </w:rPr>
        <w:t>различных совещаний и семинаров, охватыва</w:t>
      </w:r>
      <w:r w:rsidR="00FD0D5F">
        <w:rPr>
          <w:szCs w:val="28"/>
        </w:rPr>
        <w:t>я</w:t>
      </w:r>
      <w:r>
        <w:rPr>
          <w:szCs w:val="28"/>
        </w:rPr>
        <w:t xml:space="preserve"> 83 региона страны.</w:t>
      </w:r>
    </w:p>
    <w:p w14:paraId="2C477C1A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lastRenderedPageBreak/>
        <w:t>Комитет ОКМО по бюджетно-налоговым вопросам и социально-экономическому развитию возглавля</w:t>
      </w:r>
      <w:r w:rsidR="0094452C">
        <w:rPr>
          <w:szCs w:val="28"/>
        </w:rPr>
        <w:t>ла</w:t>
      </w:r>
      <w:r>
        <w:rPr>
          <w:szCs w:val="28"/>
        </w:rPr>
        <w:t xml:space="preserve"> Максимова Н.С.</w:t>
      </w:r>
    </w:p>
    <w:p w14:paraId="4D70B5EE" w14:textId="77777777" w:rsidR="00D83B2D" w:rsidRDefault="00D83B2D" w:rsidP="000F79F6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6. Работа с Министерством финансов Российской Федерации</w:t>
      </w:r>
    </w:p>
    <w:p w14:paraId="7800460C" w14:textId="77777777" w:rsidR="000F79F6" w:rsidRDefault="00D83B2D" w:rsidP="000F79F6">
      <w:pPr>
        <w:pStyle w:val="a6"/>
        <w:rPr>
          <w:szCs w:val="28"/>
        </w:rPr>
      </w:pPr>
      <w:r>
        <w:rPr>
          <w:szCs w:val="28"/>
        </w:rPr>
        <w:t xml:space="preserve">Совет СФР продолжил практику информирования Минфина России о решениях, принятых </w:t>
      </w:r>
      <w:r w:rsidR="00B2118C">
        <w:rPr>
          <w:szCs w:val="28"/>
        </w:rPr>
        <w:t>по итогам мероприятий, проводимых Союзом</w:t>
      </w:r>
      <w:r>
        <w:rPr>
          <w:szCs w:val="28"/>
        </w:rPr>
        <w:t xml:space="preserve"> Финансистов России.</w:t>
      </w:r>
    </w:p>
    <w:p w14:paraId="3D8C2B5A" w14:textId="66B77ACC" w:rsidR="006F2552" w:rsidRDefault="00D83B2D" w:rsidP="000F79F6">
      <w:pPr>
        <w:pStyle w:val="a6"/>
        <w:rPr>
          <w:szCs w:val="28"/>
        </w:rPr>
      </w:pPr>
      <w:r>
        <w:rPr>
          <w:szCs w:val="28"/>
        </w:rPr>
        <w:t>На основании выработанных предложений</w:t>
      </w:r>
      <w:r w:rsidR="007E16E6">
        <w:rPr>
          <w:szCs w:val="28"/>
        </w:rPr>
        <w:t xml:space="preserve"> по результатам </w:t>
      </w:r>
      <w:r w:rsidR="00AB74E0" w:rsidRPr="009775E1">
        <w:rPr>
          <w:color w:val="000000" w:themeColor="text1"/>
          <w:szCs w:val="28"/>
        </w:rPr>
        <w:t>проведённых</w:t>
      </w:r>
      <w:r w:rsidR="007E16E6" w:rsidRPr="009775E1">
        <w:rPr>
          <w:color w:val="000000" w:themeColor="text1"/>
          <w:szCs w:val="28"/>
        </w:rPr>
        <w:t xml:space="preserve"> в</w:t>
      </w:r>
      <w:r w:rsidR="000F79F6" w:rsidRPr="009775E1">
        <w:rPr>
          <w:color w:val="000000" w:themeColor="text1"/>
          <w:szCs w:val="28"/>
        </w:rPr>
        <w:t>е</w:t>
      </w:r>
      <w:r w:rsidR="007E16E6" w:rsidRPr="009775E1">
        <w:rPr>
          <w:color w:val="000000" w:themeColor="text1"/>
          <w:szCs w:val="28"/>
        </w:rPr>
        <w:t>бинаров</w:t>
      </w:r>
      <w:r w:rsidRPr="009775E1">
        <w:rPr>
          <w:color w:val="000000" w:themeColor="text1"/>
          <w:szCs w:val="28"/>
        </w:rPr>
        <w:t xml:space="preserve"> </w:t>
      </w:r>
      <w:r w:rsidR="00F178F1" w:rsidRPr="009775E1">
        <w:rPr>
          <w:color w:val="000000" w:themeColor="text1"/>
          <w:szCs w:val="28"/>
        </w:rPr>
        <w:t xml:space="preserve"> секциями</w:t>
      </w:r>
      <w:r w:rsidRPr="009775E1">
        <w:rPr>
          <w:color w:val="000000" w:themeColor="text1"/>
          <w:szCs w:val="28"/>
        </w:rPr>
        <w:t xml:space="preserve"> "Финансисты</w:t>
      </w:r>
      <w:r>
        <w:rPr>
          <w:szCs w:val="28"/>
        </w:rPr>
        <w:t xml:space="preserve"> субъектов Российской Федерации" и "Финансисты муниципальных образований"  внесено  </w:t>
      </w:r>
      <w:r w:rsidR="00F178F1" w:rsidRPr="00F178F1">
        <w:rPr>
          <w:b/>
          <w:szCs w:val="28"/>
        </w:rPr>
        <w:t xml:space="preserve">76 </w:t>
      </w:r>
      <w:r>
        <w:rPr>
          <w:b/>
          <w:szCs w:val="28"/>
        </w:rPr>
        <w:t>поправ</w:t>
      </w:r>
      <w:r w:rsidR="00F178F1">
        <w:rPr>
          <w:b/>
          <w:szCs w:val="28"/>
        </w:rPr>
        <w:t>ок</w:t>
      </w:r>
      <w:r>
        <w:rPr>
          <w:b/>
          <w:szCs w:val="28"/>
        </w:rPr>
        <w:t xml:space="preserve"> к законам, касающ</w:t>
      </w:r>
      <w:r w:rsidR="000F79F6">
        <w:rPr>
          <w:b/>
          <w:szCs w:val="28"/>
        </w:rPr>
        <w:t>иеся</w:t>
      </w:r>
      <w:r>
        <w:rPr>
          <w:b/>
          <w:szCs w:val="28"/>
        </w:rPr>
        <w:t xml:space="preserve"> реформирования бюджетного и налогового законодательства, </w:t>
      </w:r>
      <w:r w:rsidR="00F178F1">
        <w:rPr>
          <w:b/>
          <w:szCs w:val="28"/>
        </w:rPr>
        <w:t>35</w:t>
      </w:r>
      <w:r>
        <w:rPr>
          <w:b/>
          <w:szCs w:val="28"/>
        </w:rPr>
        <w:t xml:space="preserve"> поправ</w:t>
      </w:r>
      <w:r w:rsidR="0028575B">
        <w:rPr>
          <w:b/>
          <w:szCs w:val="28"/>
        </w:rPr>
        <w:t>ок</w:t>
      </w:r>
      <w:r>
        <w:rPr>
          <w:b/>
          <w:szCs w:val="28"/>
        </w:rPr>
        <w:t xml:space="preserve"> принят</w:t>
      </w:r>
      <w:r w:rsidR="0028575B">
        <w:rPr>
          <w:b/>
          <w:szCs w:val="28"/>
        </w:rPr>
        <w:t>ы</w:t>
      </w:r>
      <w:r>
        <w:rPr>
          <w:szCs w:val="28"/>
        </w:rPr>
        <w:t xml:space="preserve">, в том числе в такие проекты законов, как </w:t>
      </w:r>
      <w:r w:rsidR="007F3DFE">
        <w:rPr>
          <w:szCs w:val="28"/>
        </w:rPr>
        <w:t>«О внесении изменений в Федеральный закон о фе</w:t>
      </w:r>
      <w:r w:rsidR="00B2118C">
        <w:rPr>
          <w:szCs w:val="28"/>
        </w:rPr>
        <w:t>д</w:t>
      </w:r>
      <w:r w:rsidR="007F3DFE">
        <w:rPr>
          <w:szCs w:val="28"/>
        </w:rPr>
        <w:t>еральном бюджете на 20</w:t>
      </w:r>
      <w:r w:rsidR="00B2118C">
        <w:rPr>
          <w:szCs w:val="28"/>
        </w:rPr>
        <w:t>2</w:t>
      </w:r>
      <w:r w:rsidR="00F178F1">
        <w:rPr>
          <w:szCs w:val="28"/>
        </w:rPr>
        <w:t>1</w:t>
      </w:r>
      <w:r w:rsidR="007F3DFE">
        <w:rPr>
          <w:szCs w:val="28"/>
        </w:rPr>
        <w:t xml:space="preserve"> год»,</w:t>
      </w:r>
      <w:r w:rsidR="009775E1">
        <w:rPr>
          <w:szCs w:val="28"/>
        </w:rPr>
        <w:t xml:space="preserve"> </w:t>
      </w:r>
      <w:r w:rsidR="007F3DFE">
        <w:rPr>
          <w:szCs w:val="28"/>
        </w:rPr>
        <w:t>«О федеральном бюджете на 202</w:t>
      </w:r>
      <w:r w:rsidR="00F178F1">
        <w:rPr>
          <w:szCs w:val="28"/>
        </w:rPr>
        <w:t>2</w:t>
      </w:r>
      <w:r w:rsidR="007F3DFE">
        <w:rPr>
          <w:szCs w:val="28"/>
        </w:rPr>
        <w:t xml:space="preserve"> год и на плановый период 202</w:t>
      </w:r>
      <w:r w:rsidR="00F178F1">
        <w:rPr>
          <w:szCs w:val="28"/>
        </w:rPr>
        <w:t>3</w:t>
      </w:r>
      <w:r w:rsidR="007F3DFE">
        <w:rPr>
          <w:szCs w:val="28"/>
        </w:rPr>
        <w:t xml:space="preserve"> и 202</w:t>
      </w:r>
      <w:r w:rsidR="00F178F1">
        <w:rPr>
          <w:szCs w:val="28"/>
        </w:rPr>
        <w:t>4</w:t>
      </w:r>
      <w:r w:rsidR="007F3DFE">
        <w:rPr>
          <w:szCs w:val="28"/>
        </w:rPr>
        <w:t xml:space="preserve"> годов»,  </w:t>
      </w:r>
      <w:r w:rsidR="00F178F1">
        <w:rPr>
          <w:szCs w:val="28"/>
        </w:rPr>
        <w:t>«О внесении изменений в Бюджетный коде</w:t>
      </w:r>
      <w:r w:rsidR="00D626E5">
        <w:rPr>
          <w:szCs w:val="28"/>
        </w:rPr>
        <w:t>к</w:t>
      </w:r>
      <w:r w:rsidR="00F178F1">
        <w:rPr>
          <w:szCs w:val="28"/>
        </w:rPr>
        <w:t>с Российской Федерации и отд</w:t>
      </w:r>
      <w:r w:rsidR="00D626E5">
        <w:rPr>
          <w:szCs w:val="28"/>
        </w:rPr>
        <w:t>е</w:t>
      </w:r>
      <w:r w:rsidR="00F178F1">
        <w:rPr>
          <w:szCs w:val="28"/>
        </w:rPr>
        <w:t>льные законодательные а</w:t>
      </w:r>
      <w:r w:rsidR="00D626E5">
        <w:rPr>
          <w:szCs w:val="28"/>
        </w:rPr>
        <w:t>к</w:t>
      </w:r>
      <w:r w:rsidR="00F178F1">
        <w:rPr>
          <w:szCs w:val="28"/>
        </w:rPr>
        <w:t xml:space="preserve">ты Российской Федерации и установлении </w:t>
      </w:r>
      <w:r w:rsidR="00D626E5">
        <w:rPr>
          <w:szCs w:val="28"/>
        </w:rPr>
        <w:t>о</w:t>
      </w:r>
      <w:r w:rsidR="00F178F1">
        <w:rPr>
          <w:szCs w:val="28"/>
        </w:rPr>
        <w:t>собенностей исполнения бюджетов бюджетной</w:t>
      </w:r>
      <w:r w:rsidR="00D626E5">
        <w:rPr>
          <w:szCs w:val="28"/>
        </w:rPr>
        <w:t xml:space="preserve"> системы Российской Федерации в 2022 году.</w:t>
      </w:r>
      <w:r w:rsidR="007F3DFE">
        <w:rPr>
          <w:szCs w:val="28"/>
        </w:rPr>
        <w:t xml:space="preserve"> </w:t>
      </w:r>
    </w:p>
    <w:p w14:paraId="4567F23D" w14:textId="77777777" w:rsidR="00D626E5" w:rsidRDefault="00D626E5" w:rsidP="000F79F6">
      <w:pPr>
        <w:pStyle w:val="a6"/>
        <w:rPr>
          <w:szCs w:val="28"/>
        </w:rPr>
      </w:pPr>
      <w:r>
        <w:rPr>
          <w:szCs w:val="28"/>
        </w:rPr>
        <w:t>Продолжается работа по подготовке субъектами РФ и муниципальными образованиями предложений, замечаний и по</w:t>
      </w:r>
      <w:r w:rsidR="00011C60">
        <w:rPr>
          <w:szCs w:val="28"/>
        </w:rPr>
        <w:t>п</w:t>
      </w:r>
      <w:r>
        <w:rPr>
          <w:szCs w:val="28"/>
        </w:rPr>
        <w:t>равок к действующей редакции Бюджетно</w:t>
      </w:r>
      <w:r w:rsidR="00011C60">
        <w:rPr>
          <w:szCs w:val="28"/>
        </w:rPr>
        <w:t xml:space="preserve">го кодекса Российской Федерации, касающихся понятий и терминов, применяющихся в кодексе, условий предоставления межбюджетных трансфертов из федерального бюджета, </w:t>
      </w:r>
      <w:r w:rsidR="002F0116">
        <w:rPr>
          <w:szCs w:val="28"/>
        </w:rPr>
        <w:t>исполнения бюджетных полномочий,</w:t>
      </w:r>
      <w:r w:rsidR="00011C60">
        <w:rPr>
          <w:szCs w:val="28"/>
        </w:rPr>
        <w:t xml:space="preserve"> </w:t>
      </w:r>
      <w:r w:rsidR="002F0116">
        <w:rPr>
          <w:szCs w:val="28"/>
        </w:rPr>
        <w:t>о</w:t>
      </w:r>
      <w:r w:rsidR="00011C60">
        <w:rPr>
          <w:szCs w:val="28"/>
        </w:rPr>
        <w:t>беспечения гарантированной поддержки российским юридическим лицам и другим актуальным положениям Бюджетного кодекса РФ.</w:t>
      </w:r>
    </w:p>
    <w:p w14:paraId="3FC4E022" w14:textId="77777777" w:rsidR="00011C60" w:rsidRDefault="00011C60" w:rsidP="000F79F6">
      <w:pPr>
        <w:pStyle w:val="a6"/>
        <w:rPr>
          <w:szCs w:val="28"/>
        </w:rPr>
      </w:pPr>
      <w:r>
        <w:rPr>
          <w:szCs w:val="28"/>
        </w:rPr>
        <w:t xml:space="preserve">Будет продолжена работа в процессе исполнения федерального бюджета, в том числе </w:t>
      </w:r>
      <w:r w:rsidR="000C65ED">
        <w:rPr>
          <w:szCs w:val="28"/>
        </w:rPr>
        <w:t>в</w:t>
      </w:r>
      <w:r>
        <w:rPr>
          <w:szCs w:val="28"/>
        </w:rPr>
        <w:t xml:space="preserve"> части анализа дополнительных расходов региональных бюджетов, связанных с удорожанием капитального с</w:t>
      </w:r>
      <w:r w:rsidR="007B2CBE">
        <w:rPr>
          <w:szCs w:val="28"/>
        </w:rPr>
        <w:t xml:space="preserve">троительства, капитального ремонта объектов и с выполнением майских </w:t>
      </w:r>
      <w:r w:rsidR="007B2CBE">
        <w:rPr>
          <w:szCs w:val="28"/>
        </w:rPr>
        <w:lastRenderedPageBreak/>
        <w:t>Указов Президента по повышению заработной платы работникам бюджетной сферы.</w:t>
      </w:r>
    </w:p>
    <w:p w14:paraId="7ED7473F" w14:textId="77777777" w:rsidR="00D83B2D" w:rsidRDefault="00D83B2D" w:rsidP="00D83B2D">
      <w:pPr>
        <w:pStyle w:val="a6"/>
        <w:jc w:val="center"/>
        <w:rPr>
          <w:b/>
          <w:szCs w:val="28"/>
          <w:u w:val="single"/>
        </w:rPr>
      </w:pPr>
      <w:r w:rsidRPr="000F79F6">
        <w:rPr>
          <w:b/>
          <w:szCs w:val="28"/>
          <w:u w:val="single"/>
        </w:rPr>
        <w:t>7. Проведение Всероссийских конкурсов</w:t>
      </w:r>
    </w:p>
    <w:p w14:paraId="23D5465B" w14:textId="0E22F5AD" w:rsidR="007B2CBE" w:rsidRDefault="007B2CBE" w:rsidP="007B2CB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Общем отчетном собрании членов Совета Финансистов России, состоявшемся 01.04.21 г. в Москве, было принято решение о проведении Девятого Всероссийского Конкурса «Финансовый старт» на звание «Лучший в профессии в номинации «Лучший молодой </w:t>
      </w:r>
      <w:r w:rsidR="009775E1">
        <w:rPr>
          <w:sz w:val="28"/>
          <w:szCs w:val="28"/>
        </w:rPr>
        <w:t>финансист» (протокол</w:t>
      </w:r>
      <w:r>
        <w:rPr>
          <w:sz w:val="28"/>
          <w:szCs w:val="28"/>
        </w:rPr>
        <w:t xml:space="preserve"> № 19, пункт 14).</w:t>
      </w:r>
    </w:p>
    <w:p w14:paraId="47F8DE4F" w14:textId="77777777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были определены темы </w:t>
      </w:r>
      <w:r w:rsidR="0094452C">
        <w:rPr>
          <w:sz w:val="28"/>
          <w:szCs w:val="28"/>
        </w:rPr>
        <w:t>д</w:t>
      </w:r>
      <w:r>
        <w:rPr>
          <w:sz w:val="28"/>
          <w:szCs w:val="28"/>
        </w:rPr>
        <w:t>ля конкурсного отбора работ:</w:t>
      </w:r>
    </w:p>
    <w:p w14:paraId="317560F4" w14:textId="124C67A7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для субъектов РФ </w:t>
      </w:r>
      <w:r>
        <w:rPr>
          <w:sz w:val="28"/>
          <w:szCs w:val="28"/>
        </w:rPr>
        <w:t xml:space="preserve">- Проблемы сбалансированности регионального и местных бюджетов и пути их преодоления для сохранения стабильности межбюджетных отношений </w:t>
      </w:r>
      <w:r w:rsidR="009775E1">
        <w:rPr>
          <w:sz w:val="28"/>
          <w:szCs w:val="28"/>
        </w:rPr>
        <w:t>(на</w:t>
      </w:r>
      <w:r>
        <w:rPr>
          <w:sz w:val="28"/>
          <w:szCs w:val="28"/>
        </w:rPr>
        <w:t xml:space="preserve"> примере региона, в котором работает конкурсант);</w:t>
      </w:r>
    </w:p>
    <w:p w14:paraId="7F154BD3" w14:textId="30D24975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 w:rsidRPr="00726297">
        <w:rPr>
          <w:sz w:val="28"/>
          <w:szCs w:val="28"/>
          <w:u w:val="single"/>
        </w:rPr>
        <w:t>- для муниципальных образований</w:t>
      </w:r>
      <w:r>
        <w:rPr>
          <w:sz w:val="28"/>
          <w:szCs w:val="28"/>
        </w:rPr>
        <w:t xml:space="preserve">- Проблемы формирования </w:t>
      </w:r>
      <w:r w:rsidR="009775E1">
        <w:rPr>
          <w:sz w:val="28"/>
          <w:szCs w:val="28"/>
        </w:rPr>
        <w:t>местных бюджетов</w:t>
      </w:r>
      <w:r>
        <w:rPr>
          <w:sz w:val="28"/>
          <w:szCs w:val="28"/>
        </w:rPr>
        <w:t xml:space="preserve"> и возможные пути их решения (на примере муниципального образования, в котором работает конкурсант).</w:t>
      </w:r>
    </w:p>
    <w:p w14:paraId="6F0AE006" w14:textId="77777777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если для муниципальных образований наибольший интерес представляла первая тема, они могли выбрать ее.</w:t>
      </w:r>
    </w:p>
    <w:p w14:paraId="0F41487C" w14:textId="77777777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этого решения и в соответствии с Положением о проведении Всероссийского Конкурса «Финансовый старт» (далее Положение) субъекты Российской Федерации и муниципальные образования </w:t>
      </w:r>
    </w:p>
    <w:p w14:paraId="56866BBA" w14:textId="77777777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представили 14 работ молодых финансистов, желающих принять в нем участие.</w:t>
      </w:r>
    </w:p>
    <w:p w14:paraId="7DDF9EA0" w14:textId="77777777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 конкурсным работам присвоены номера без указания авторов и регионов, которые они представляют. Конкурсные работы оцениваются по пятибалльной системе.</w:t>
      </w:r>
    </w:p>
    <w:p w14:paraId="06D55B16" w14:textId="686B30DB" w:rsidR="007B2CBE" w:rsidRDefault="007B2CBE" w:rsidP="007B2C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Совет Союза Финансистов России пригласил экспертов из компании Бюджетные финансовые </w:t>
      </w:r>
      <w:r w:rsidR="009775E1">
        <w:rPr>
          <w:sz w:val="28"/>
          <w:szCs w:val="28"/>
        </w:rPr>
        <w:t>технологии для</w:t>
      </w:r>
      <w:r>
        <w:rPr>
          <w:sz w:val="28"/>
          <w:szCs w:val="28"/>
        </w:rPr>
        <w:t xml:space="preserve"> оценки работ конкурсантов. Полученные результаты будут учитываться при подведении итогов Конкурса.</w:t>
      </w:r>
    </w:p>
    <w:p w14:paraId="42141151" w14:textId="77777777" w:rsidR="00B11457" w:rsidRDefault="00B11457" w:rsidP="007B2CBE">
      <w:pPr>
        <w:spacing w:line="360" w:lineRule="auto"/>
        <w:contextualSpacing/>
        <w:jc w:val="both"/>
        <w:rPr>
          <w:sz w:val="28"/>
          <w:szCs w:val="28"/>
        </w:rPr>
      </w:pPr>
    </w:p>
    <w:p w14:paraId="16E91E5B" w14:textId="77777777" w:rsidR="00B11457" w:rsidRDefault="00B11457" w:rsidP="007B2CBE">
      <w:pPr>
        <w:spacing w:line="360" w:lineRule="auto"/>
        <w:contextualSpacing/>
        <w:jc w:val="both"/>
        <w:rPr>
          <w:sz w:val="28"/>
          <w:szCs w:val="28"/>
        </w:rPr>
      </w:pPr>
    </w:p>
    <w:p w14:paraId="083E38F1" w14:textId="733E2A61" w:rsidR="00B11457" w:rsidRDefault="00B11457" w:rsidP="00B11457">
      <w:pPr>
        <w:spacing w:line="36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Победителями Девятого Всероссийского Конкурса</w:t>
      </w:r>
      <w:r w:rsidR="009775E1">
        <w:rPr>
          <w:sz w:val="28"/>
          <w:szCs w:val="28"/>
        </w:rPr>
        <w:t xml:space="preserve"> </w:t>
      </w:r>
      <w:r w:rsidRPr="00700D80">
        <w:rPr>
          <w:sz w:val="28"/>
          <w:szCs w:val="28"/>
          <w:u w:val="single"/>
        </w:rPr>
        <w:t>«Финансовый старт» на звание лучший в профессии в номинации «Лучший молодой финансист»</w:t>
      </w:r>
      <w:r>
        <w:rPr>
          <w:sz w:val="28"/>
          <w:szCs w:val="28"/>
          <w:u w:val="single"/>
        </w:rPr>
        <w:t xml:space="preserve"> стали</w:t>
      </w:r>
      <w:r w:rsidR="00E744A5">
        <w:rPr>
          <w:sz w:val="28"/>
          <w:szCs w:val="28"/>
          <w:u w:val="single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9"/>
        <w:gridCol w:w="3015"/>
        <w:gridCol w:w="2072"/>
        <w:gridCol w:w="970"/>
      </w:tblGrid>
      <w:tr w:rsidR="00B11457" w14:paraId="165F3A37" w14:textId="77777777" w:rsidTr="00F35C83">
        <w:tc>
          <w:tcPr>
            <w:tcW w:w="675" w:type="dxa"/>
          </w:tcPr>
          <w:p w14:paraId="561B2BA6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 w:rsidRPr="006F0B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9" w:type="dxa"/>
          </w:tcPr>
          <w:p w14:paraId="6B665EB0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15" w:type="dxa"/>
          </w:tcPr>
          <w:p w14:paraId="514B688B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72" w:type="dxa"/>
          </w:tcPr>
          <w:p w14:paraId="54F677D5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работает</w:t>
            </w:r>
          </w:p>
        </w:tc>
        <w:tc>
          <w:tcPr>
            <w:tcW w:w="970" w:type="dxa"/>
          </w:tcPr>
          <w:p w14:paraId="0E601055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11457" w14:paraId="460E9456" w14:textId="77777777" w:rsidTr="00F35C83">
        <w:tc>
          <w:tcPr>
            <w:tcW w:w="675" w:type="dxa"/>
          </w:tcPr>
          <w:p w14:paraId="5E48FF55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 w:rsidRPr="006F0B0A">
              <w:rPr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14:paraId="3178584A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Миков</w:t>
            </w:r>
            <w:proofErr w:type="spellEnd"/>
            <w:r>
              <w:rPr>
                <w:sz w:val="28"/>
                <w:szCs w:val="28"/>
              </w:rPr>
              <w:t xml:space="preserve"> Никита Олегович</w:t>
            </w:r>
          </w:p>
        </w:tc>
        <w:tc>
          <w:tcPr>
            <w:tcW w:w="3015" w:type="dxa"/>
          </w:tcPr>
          <w:p w14:paraId="70DFE4BF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межбюджетных отношений</w:t>
            </w:r>
          </w:p>
        </w:tc>
        <w:tc>
          <w:tcPr>
            <w:tcW w:w="2072" w:type="dxa"/>
          </w:tcPr>
          <w:p w14:paraId="585779BB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Республики Карелия</w:t>
            </w:r>
          </w:p>
        </w:tc>
        <w:tc>
          <w:tcPr>
            <w:tcW w:w="970" w:type="dxa"/>
          </w:tcPr>
          <w:p w14:paraId="2EE5EF00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1457" w14:paraId="462B7092" w14:textId="77777777" w:rsidTr="00F35C83">
        <w:tc>
          <w:tcPr>
            <w:tcW w:w="675" w:type="dxa"/>
          </w:tcPr>
          <w:p w14:paraId="385D9011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9" w:type="dxa"/>
          </w:tcPr>
          <w:p w14:paraId="786CBA6F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 Сергей Викторович</w:t>
            </w:r>
          </w:p>
        </w:tc>
        <w:tc>
          <w:tcPr>
            <w:tcW w:w="3015" w:type="dxa"/>
          </w:tcPr>
          <w:p w14:paraId="7E39217E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анализа и формирования доходной части бюджета</w:t>
            </w:r>
          </w:p>
        </w:tc>
        <w:tc>
          <w:tcPr>
            <w:tcW w:w="2072" w:type="dxa"/>
          </w:tcPr>
          <w:p w14:paraId="70C6D1A3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город Новороссийск</w:t>
            </w:r>
          </w:p>
        </w:tc>
        <w:tc>
          <w:tcPr>
            <w:tcW w:w="970" w:type="dxa"/>
          </w:tcPr>
          <w:p w14:paraId="16654597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1457" w14:paraId="47B694B7" w14:textId="77777777" w:rsidTr="00F35C83">
        <w:tc>
          <w:tcPr>
            <w:tcW w:w="675" w:type="dxa"/>
          </w:tcPr>
          <w:p w14:paraId="0B8A6C28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9" w:type="dxa"/>
          </w:tcPr>
          <w:p w14:paraId="5863E936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Данил Дмитриевич</w:t>
            </w:r>
          </w:p>
        </w:tc>
        <w:tc>
          <w:tcPr>
            <w:tcW w:w="3015" w:type="dxa"/>
          </w:tcPr>
          <w:p w14:paraId="0BF69CAE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автоматизации бюджетного процесса и защиты информации</w:t>
            </w:r>
          </w:p>
        </w:tc>
        <w:tc>
          <w:tcPr>
            <w:tcW w:w="2072" w:type="dxa"/>
          </w:tcPr>
          <w:p w14:paraId="0EE56D72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Ставропольского края</w:t>
            </w:r>
          </w:p>
        </w:tc>
        <w:tc>
          <w:tcPr>
            <w:tcW w:w="970" w:type="dxa"/>
          </w:tcPr>
          <w:p w14:paraId="12A464AA" w14:textId="77777777" w:rsidR="00B11457" w:rsidRPr="006F0B0A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1457" w:rsidRPr="006A49BE" w14:paraId="6AE86F22" w14:textId="77777777" w:rsidTr="00F35C83">
        <w:tc>
          <w:tcPr>
            <w:tcW w:w="675" w:type="dxa"/>
          </w:tcPr>
          <w:p w14:paraId="42740AD8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 w:rsidRPr="006A49BE">
              <w:rPr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14:paraId="78D0DC8D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Незевак</w:t>
            </w:r>
            <w:proofErr w:type="spellEnd"/>
            <w:r>
              <w:rPr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015" w:type="dxa"/>
          </w:tcPr>
          <w:p w14:paraId="7FAA167D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межбюджетных отношений</w:t>
            </w:r>
          </w:p>
        </w:tc>
        <w:tc>
          <w:tcPr>
            <w:tcW w:w="2072" w:type="dxa"/>
          </w:tcPr>
          <w:p w14:paraId="3B2DB09F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Омской области</w:t>
            </w:r>
          </w:p>
        </w:tc>
        <w:tc>
          <w:tcPr>
            <w:tcW w:w="970" w:type="dxa"/>
          </w:tcPr>
          <w:p w14:paraId="62DD9D4D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1457" w:rsidRPr="006A49BE" w14:paraId="64923C3B" w14:textId="77777777" w:rsidTr="00F35C83">
        <w:tc>
          <w:tcPr>
            <w:tcW w:w="675" w:type="dxa"/>
          </w:tcPr>
          <w:p w14:paraId="71FC5539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785E5EDE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576A71E5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9A032CA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1C925A3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1CB57ED0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9CEA590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7B27868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4C1E141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CEB72A5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F9A23B1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75831F8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5D81A386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516B40DE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1AA461C9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F482D65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F02393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135984F7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C4EC1FB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474BA9D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D27D966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CCBF90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81CFBEC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AF9751C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F0E8DFD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C69DC15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42CDBCF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7F9674C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5FC92F3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59E1A91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Капрова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  <w:p w14:paraId="5D6DFF8C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5FF173A7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CEEA6AF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A7D5951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5D87F26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D929F0F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CECDC8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5D4742A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27962A5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5CA49A8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C78734C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Полина Валерьевна</w:t>
            </w:r>
          </w:p>
        </w:tc>
        <w:tc>
          <w:tcPr>
            <w:tcW w:w="3015" w:type="dxa"/>
          </w:tcPr>
          <w:p w14:paraId="23EBE61B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доходам</w:t>
            </w:r>
          </w:p>
          <w:p w14:paraId="2BE755D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4D46C72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45147BA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D397D23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182AE5D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D67E8FF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66255DB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5847686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5C39C7D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C574EE2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C7A2E63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анализа и мобилизации доходов консолидированного </w:t>
            </w:r>
            <w:r>
              <w:rPr>
                <w:sz w:val="28"/>
                <w:szCs w:val="28"/>
              </w:rPr>
              <w:lastRenderedPageBreak/>
              <w:t>бюджета</w:t>
            </w:r>
          </w:p>
          <w:p w14:paraId="3652503A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EDC86C2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D2A711B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041EE3B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C5D039C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Финансовый отдел администрации Адамовского района Оренбургской области</w:t>
            </w:r>
          </w:p>
          <w:p w14:paraId="376037A9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1442CE2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F7A8F7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BDE1536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1E05CD8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7756B0B5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доходов Министерства финансов </w:t>
            </w:r>
            <w:r>
              <w:rPr>
                <w:sz w:val="28"/>
                <w:szCs w:val="28"/>
              </w:rPr>
              <w:lastRenderedPageBreak/>
              <w:t>Тверской области</w:t>
            </w:r>
          </w:p>
          <w:p w14:paraId="53C5F701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CA1C6E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1557F764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ABA73CB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DF922FE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29C0217F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AD1D9F5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14:paraId="6FA35728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Лауреат</w:t>
            </w:r>
          </w:p>
          <w:p w14:paraId="68537A7D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58EE90C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68F50D2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31C4B80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5F8944B7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01E0ACE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0B915103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60DDA133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317E1BD0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4DFDBED2" w14:textId="77777777" w:rsidR="00B11457" w:rsidRDefault="00B11457" w:rsidP="00F35C83">
            <w:pPr>
              <w:jc w:val="both"/>
              <w:rPr>
                <w:sz w:val="28"/>
                <w:szCs w:val="28"/>
              </w:rPr>
            </w:pPr>
          </w:p>
          <w:p w14:paraId="1A8E6A57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B11457" w:rsidRPr="006A49BE" w14:paraId="0E30BB6E" w14:textId="77777777" w:rsidTr="00F35C83">
        <w:tc>
          <w:tcPr>
            <w:tcW w:w="675" w:type="dxa"/>
          </w:tcPr>
          <w:p w14:paraId="591D9F37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9" w:type="dxa"/>
          </w:tcPr>
          <w:p w14:paraId="6071DD84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 Анастасия Олеговна</w:t>
            </w:r>
          </w:p>
        </w:tc>
        <w:tc>
          <w:tcPr>
            <w:tcW w:w="3015" w:type="dxa"/>
          </w:tcPr>
          <w:p w14:paraId="0B4BF74F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сводного отдела</w:t>
            </w:r>
          </w:p>
        </w:tc>
        <w:tc>
          <w:tcPr>
            <w:tcW w:w="2072" w:type="dxa"/>
          </w:tcPr>
          <w:p w14:paraId="7C5B49D1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Свердловской области</w:t>
            </w:r>
          </w:p>
        </w:tc>
        <w:tc>
          <w:tcPr>
            <w:tcW w:w="970" w:type="dxa"/>
          </w:tcPr>
          <w:p w14:paraId="552BD900" w14:textId="77777777" w:rsidR="00B11457" w:rsidRPr="006A49BE" w:rsidRDefault="00B11457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</w:tbl>
    <w:p w14:paraId="7E932A0C" w14:textId="77777777" w:rsidR="007B2CBE" w:rsidRDefault="007B2CBE" w:rsidP="00BB0BD0">
      <w:pPr>
        <w:rPr>
          <w:b/>
          <w:bCs/>
          <w:sz w:val="28"/>
          <w:szCs w:val="28"/>
          <w:u w:val="single"/>
          <w:shd w:val="clear" w:color="auto" w:fill="FFFFFF"/>
        </w:rPr>
      </w:pPr>
    </w:p>
    <w:p w14:paraId="6EC10C50" w14:textId="77777777" w:rsidR="00772D48" w:rsidRDefault="00772D48" w:rsidP="00772D4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количество участников по сравнению с прошлым годом снизилось в два раза. Такое количество участников было только в шестом Конкурсе.</w:t>
      </w:r>
    </w:p>
    <w:p w14:paraId="7F023FEF" w14:textId="41EF183E" w:rsidR="00772D48" w:rsidRDefault="00772D48" w:rsidP="00772D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Сравнительные данные приведены в </w:t>
      </w:r>
      <w:r w:rsidR="009775E1">
        <w:rPr>
          <w:sz w:val="28"/>
          <w:szCs w:val="28"/>
        </w:rPr>
        <w:t>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417"/>
        <w:gridCol w:w="1276"/>
        <w:gridCol w:w="1383"/>
      </w:tblGrid>
      <w:tr w:rsidR="00772D48" w14:paraId="33CD9D62" w14:textId="77777777" w:rsidTr="00F35C83">
        <w:tc>
          <w:tcPr>
            <w:tcW w:w="2802" w:type="dxa"/>
          </w:tcPr>
          <w:p w14:paraId="145BC32A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1F5AE82B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  <w:p w14:paraId="7D897F27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276" w:type="dxa"/>
          </w:tcPr>
          <w:p w14:paraId="1EDFEA97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</w:t>
            </w:r>
          </w:p>
          <w:p w14:paraId="0F375A3B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417" w:type="dxa"/>
          </w:tcPr>
          <w:p w14:paraId="598D45D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</w:t>
            </w:r>
          </w:p>
          <w:p w14:paraId="1BBC98EE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276" w:type="dxa"/>
          </w:tcPr>
          <w:p w14:paraId="2D439DCE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Восьмой конкурс</w:t>
            </w:r>
          </w:p>
        </w:tc>
        <w:tc>
          <w:tcPr>
            <w:tcW w:w="1383" w:type="dxa"/>
          </w:tcPr>
          <w:p w14:paraId="1609BC48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Девятый </w:t>
            </w:r>
          </w:p>
          <w:p w14:paraId="0E88E4D6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14:paraId="34BF8E94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</w:p>
        </w:tc>
      </w:tr>
      <w:tr w:rsidR="00772D48" w14:paraId="5A039817" w14:textId="77777777" w:rsidTr="00F35C83">
        <w:tc>
          <w:tcPr>
            <w:tcW w:w="2802" w:type="dxa"/>
          </w:tcPr>
          <w:p w14:paraId="721B755E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конкурсных работ, представленных на конкурс, </w:t>
            </w:r>
            <w:proofErr w:type="gramStart"/>
            <w:r>
              <w:rPr>
                <w:sz w:val="28"/>
                <w:szCs w:val="28"/>
              </w:rPr>
              <w:t>всего ,</w:t>
            </w:r>
            <w:proofErr w:type="gramEnd"/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14:paraId="22727CE7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1276" w:type="dxa"/>
          </w:tcPr>
          <w:p w14:paraId="1D2E772C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14:paraId="1A9E90E1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028BC90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83" w:type="dxa"/>
          </w:tcPr>
          <w:p w14:paraId="45D6BC5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2D48" w14:paraId="3A3BC717" w14:textId="77777777" w:rsidTr="00F35C83">
        <w:tc>
          <w:tcPr>
            <w:tcW w:w="2802" w:type="dxa"/>
          </w:tcPr>
          <w:p w14:paraId="56EE7F5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количества работ </w:t>
            </w:r>
            <w:proofErr w:type="gramStart"/>
            <w:r>
              <w:rPr>
                <w:sz w:val="28"/>
                <w:szCs w:val="28"/>
              </w:rPr>
              <w:t>всего(</w:t>
            </w:r>
            <w:proofErr w:type="gramEnd"/>
            <w:r>
              <w:rPr>
                <w:sz w:val="28"/>
                <w:szCs w:val="28"/>
              </w:rPr>
              <w:t>год к году),%</w:t>
            </w:r>
          </w:p>
        </w:tc>
        <w:tc>
          <w:tcPr>
            <w:tcW w:w="1417" w:type="dxa"/>
          </w:tcPr>
          <w:p w14:paraId="16976C3F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74,2 %</w:t>
            </w:r>
          </w:p>
        </w:tc>
        <w:tc>
          <w:tcPr>
            <w:tcW w:w="1276" w:type="dxa"/>
          </w:tcPr>
          <w:p w14:paraId="4A205F3D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</w:t>
            </w:r>
            <w:proofErr w:type="gramStart"/>
            <w:r>
              <w:rPr>
                <w:sz w:val="28"/>
                <w:szCs w:val="28"/>
              </w:rPr>
              <w:t>9  %</w:t>
            </w:r>
            <w:proofErr w:type="gramEnd"/>
          </w:p>
        </w:tc>
        <w:tc>
          <w:tcPr>
            <w:tcW w:w="1417" w:type="dxa"/>
          </w:tcPr>
          <w:p w14:paraId="56F28365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207,1%</w:t>
            </w:r>
          </w:p>
        </w:tc>
        <w:tc>
          <w:tcPr>
            <w:tcW w:w="1276" w:type="dxa"/>
          </w:tcPr>
          <w:p w14:paraId="30A7AA89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  <w:tc>
          <w:tcPr>
            <w:tcW w:w="1383" w:type="dxa"/>
          </w:tcPr>
          <w:p w14:paraId="2B461260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50,0%</w:t>
            </w:r>
          </w:p>
        </w:tc>
      </w:tr>
      <w:tr w:rsidR="00772D48" w14:paraId="34F85409" w14:textId="77777777" w:rsidTr="00F35C83">
        <w:tc>
          <w:tcPr>
            <w:tcW w:w="2802" w:type="dxa"/>
          </w:tcPr>
          <w:p w14:paraId="22518B82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2D61BF0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9A631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3995FF2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E029EF5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6598E0E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</w:p>
        </w:tc>
      </w:tr>
      <w:tr w:rsidR="00772D48" w14:paraId="7A495681" w14:textId="77777777" w:rsidTr="00F35C83">
        <w:tc>
          <w:tcPr>
            <w:tcW w:w="2802" w:type="dxa"/>
          </w:tcPr>
          <w:p w14:paraId="35BCA281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конкурсных работ, представленных специалистами муниципальных образований, ед.</w:t>
            </w:r>
          </w:p>
        </w:tc>
        <w:tc>
          <w:tcPr>
            <w:tcW w:w="1417" w:type="dxa"/>
          </w:tcPr>
          <w:p w14:paraId="20B30269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E703DEE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3048764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FCAB615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14:paraId="7EB82AA7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2D48" w14:paraId="468FEBC4" w14:textId="77777777" w:rsidTr="00F35C83">
        <w:tc>
          <w:tcPr>
            <w:tcW w:w="2802" w:type="dxa"/>
          </w:tcPr>
          <w:p w14:paraId="6A888D38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количества работ от муниципалов (год к </w:t>
            </w:r>
            <w:r>
              <w:rPr>
                <w:sz w:val="28"/>
                <w:szCs w:val="28"/>
              </w:rPr>
              <w:lastRenderedPageBreak/>
              <w:t>году</w:t>
            </w:r>
            <w:proofErr w:type="gramStart"/>
            <w:r>
              <w:rPr>
                <w:sz w:val="28"/>
                <w:szCs w:val="28"/>
              </w:rPr>
              <w:t>),%</w:t>
            </w:r>
            <w:proofErr w:type="gramEnd"/>
          </w:p>
        </w:tc>
        <w:tc>
          <w:tcPr>
            <w:tcW w:w="1417" w:type="dxa"/>
          </w:tcPr>
          <w:p w14:paraId="139E8F0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63,2%</w:t>
            </w:r>
          </w:p>
        </w:tc>
        <w:tc>
          <w:tcPr>
            <w:tcW w:w="1276" w:type="dxa"/>
          </w:tcPr>
          <w:p w14:paraId="44E12E9F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66,7%</w:t>
            </w:r>
          </w:p>
        </w:tc>
        <w:tc>
          <w:tcPr>
            <w:tcW w:w="1417" w:type="dxa"/>
          </w:tcPr>
          <w:p w14:paraId="0DC65D03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175,0%</w:t>
            </w:r>
          </w:p>
        </w:tc>
        <w:tc>
          <w:tcPr>
            <w:tcW w:w="1276" w:type="dxa"/>
          </w:tcPr>
          <w:p w14:paraId="0DEAE800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14:paraId="07D30C6A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</w:tr>
      <w:tr w:rsidR="00772D48" w14:paraId="1356BA77" w14:textId="77777777" w:rsidTr="00F35C83">
        <w:tc>
          <w:tcPr>
            <w:tcW w:w="2802" w:type="dxa"/>
          </w:tcPr>
          <w:p w14:paraId="1A548CF5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работ муниципалов в общем количестве работ, %</w:t>
            </w:r>
          </w:p>
        </w:tc>
        <w:tc>
          <w:tcPr>
            <w:tcW w:w="1417" w:type="dxa"/>
          </w:tcPr>
          <w:p w14:paraId="38B042CF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52,2%</w:t>
            </w:r>
          </w:p>
        </w:tc>
        <w:tc>
          <w:tcPr>
            <w:tcW w:w="1276" w:type="dxa"/>
          </w:tcPr>
          <w:p w14:paraId="5CFFD4B1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57,2%</w:t>
            </w:r>
          </w:p>
        </w:tc>
        <w:tc>
          <w:tcPr>
            <w:tcW w:w="1417" w:type="dxa"/>
          </w:tcPr>
          <w:p w14:paraId="5D8F6DCE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48,3%</w:t>
            </w:r>
          </w:p>
        </w:tc>
        <w:tc>
          <w:tcPr>
            <w:tcW w:w="1276" w:type="dxa"/>
          </w:tcPr>
          <w:p w14:paraId="62745A11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383" w:type="dxa"/>
          </w:tcPr>
          <w:p w14:paraId="24B01D09" w14:textId="77777777" w:rsidR="00772D48" w:rsidRDefault="00772D48" w:rsidP="00F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</w:tr>
    </w:tbl>
    <w:p w14:paraId="013C12B1" w14:textId="77777777" w:rsidR="00772D48" w:rsidRDefault="00772D48" w:rsidP="00772D48">
      <w:pPr>
        <w:jc w:val="both"/>
        <w:rPr>
          <w:sz w:val="28"/>
          <w:szCs w:val="28"/>
        </w:rPr>
      </w:pPr>
    </w:p>
    <w:p w14:paraId="78A5D143" w14:textId="77777777" w:rsidR="00BB0BD0" w:rsidRPr="00772D48" w:rsidRDefault="00772D48" w:rsidP="00772D4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Ввиду того, что в девятом Конкурсе приняло участие только 14 конкурсантов , учитывая уровень представленных работ  и набранных по ним баллов, полученных от членов Комиссии по подведению итогов Конкурса и мнение экспертов ООО БФТ, Комиссией принято решение присвоить:1 место – одному участнику; 2 место одному участнику; 3место - двум участникам, звание лауреата  - трем участникам.</w:t>
      </w:r>
    </w:p>
    <w:p w14:paraId="0C59E3B1" w14:textId="2E6B1773" w:rsidR="00772D48" w:rsidRDefault="00772D48" w:rsidP="009445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9775E1">
        <w:rPr>
          <w:sz w:val="28"/>
          <w:szCs w:val="28"/>
        </w:rPr>
        <w:t>14 работ</w:t>
      </w:r>
      <w:r>
        <w:rPr>
          <w:sz w:val="28"/>
          <w:szCs w:val="28"/>
        </w:rPr>
        <w:t>, представленных на Конкурс, 9 представлено представителями субъектов Российской Федерации, или 64,3%, и 4 работы представлено муниципальными образованиями или 35,7% от общего количества представленных работ. В этом году большее количество работ представили представители субъектов Российской Федерации.</w:t>
      </w:r>
    </w:p>
    <w:p w14:paraId="6F80AEFA" w14:textId="1C9C62D7" w:rsidR="00D83B2D" w:rsidRDefault="00BB0BD0" w:rsidP="00D83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B2D">
        <w:rPr>
          <w:sz w:val="28"/>
          <w:szCs w:val="28"/>
        </w:rPr>
        <w:tab/>
        <w:t xml:space="preserve">Для оценки работ </w:t>
      </w:r>
      <w:r w:rsidR="009775E1">
        <w:rPr>
          <w:sz w:val="28"/>
          <w:szCs w:val="28"/>
        </w:rPr>
        <w:t>конкурсантов создана</w:t>
      </w:r>
      <w:r w:rsidR="00D83B2D">
        <w:rPr>
          <w:sz w:val="28"/>
          <w:szCs w:val="28"/>
        </w:rPr>
        <w:t xml:space="preserve"> Комиссия</w:t>
      </w:r>
      <w:r w:rsidR="002F0116">
        <w:rPr>
          <w:sz w:val="28"/>
          <w:szCs w:val="28"/>
        </w:rPr>
        <w:t xml:space="preserve"> по поведению итогов Конкурса</w:t>
      </w:r>
      <w:r w:rsidR="00F16769">
        <w:rPr>
          <w:sz w:val="28"/>
          <w:szCs w:val="28"/>
        </w:rPr>
        <w:t>.</w:t>
      </w:r>
      <w:r w:rsidR="00745EC5">
        <w:rPr>
          <w:sz w:val="28"/>
          <w:szCs w:val="28"/>
        </w:rPr>
        <w:t xml:space="preserve"> </w:t>
      </w:r>
      <w:r w:rsidR="00D83B2D">
        <w:rPr>
          <w:sz w:val="28"/>
          <w:szCs w:val="28"/>
        </w:rPr>
        <w:t>В состав Комиссии</w:t>
      </w:r>
      <w:r w:rsidR="00FB6A62">
        <w:rPr>
          <w:sz w:val="28"/>
          <w:szCs w:val="28"/>
        </w:rPr>
        <w:t xml:space="preserve"> </w:t>
      </w:r>
      <w:r w:rsidR="00D83B2D">
        <w:rPr>
          <w:sz w:val="28"/>
          <w:szCs w:val="28"/>
        </w:rPr>
        <w:t>входят: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320"/>
        <w:gridCol w:w="4711"/>
      </w:tblGrid>
      <w:tr w:rsidR="00D83B2D" w14:paraId="04961BE4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9712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14:paraId="554156E5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625D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516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D83B2D" w14:paraId="3F3BFC5B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6B7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6663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Максимова Надежда Сергеевна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CEBC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Совет СФР, депутат ГД, заместитель председателя Комитета ГД по бюджету и налогам</w:t>
            </w:r>
          </w:p>
        </w:tc>
      </w:tr>
      <w:tr w:rsidR="00D83B2D" w14:paraId="55D1BCCF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04C6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857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Лавров Алексей Михайлович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978C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Министра Финансов России</w:t>
            </w:r>
          </w:p>
        </w:tc>
      </w:tr>
      <w:tr w:rsidR="00D83B2D" w14:paraId="34A19EE4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137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CA05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Ерошкина Лариса Александровна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295D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Директор Департамента межбюджетных отношений Минфина России</w:t>
            </w:r>
          </w:p>
        </w:tc>
      </w:tr>
      <w:tr w:rsidR="00D83B2D" w14:paraId="59A593FB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CF5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B75" w14:textId="77777777" w:rsidR="00D83B2D" w:rsidRDefault="00B642D2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Подтихова</w:t>
            </w:r>
            <w:proofErr w:type="spellEnd"/>
            <w:r>
              <w:rPr>
                <w:szCs w:val="24"/>
              </w:rPr>
              <w:t xml:space="preserve"> Марина Ивановна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A24" w14:textId="77777777" w:rsidR="00D83B2D" w:rsidRDefault="00B642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Министр финансов Тверской области</w:t>
            </w:r>
          </w:p>
        </w:tc>
      </w:tr>
      <w:tr w:rsidR="00D83B2D" w14:paraId="19BDC43F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C85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4937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Завьялова Ольга Владимировна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715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Председателя Правительства республики Алтай, министр финансов Республики Алтай</w:t>
            </w:r>
          </w:p>
        </w:tc>
      </w:tr>
      <w:tr w:rsidR="00D83B2D" w14:paraId="2A3079CE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2DB" w14:textId="77777777" w:rsidR="00D83B2D" w:rsidRDefault="00617B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83B2D">
              <w:rPr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275A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Артамонова Валентина Николаевна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7F97" w14:textId="77777777" w:rsidR="00D83B2D" w:rsidRDefault="00772D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Депутат Государственной Думы</w:t>
            </w:r>
            <w:r w:rsidR="00745EC5">
              <w:rPr>
                <w:szCs w:val="24"/>
              </w:rPr>
              <w:t xml:space="preserve">, член Комитета ГД по бюджету и </w:t>
            </w:r>
            <w:proofErr w:type="spellStart"/>
            <w:r w:rsidR="00745EC5">
              <w:rPr>
                <w:szCs w:val="24"/>
              </w:rPr>
              <w:t>нлогам</w:t>
            </w:r>
            <w:proofErr w:type="spellEnd"/>
          </w:p>
        </w:tc>
      </w:tr>
      <w:tr w:rsidR="00D83B2D" w14:paraId="3835ADB4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A54A" w14:textId="77777777" w:rsidR="00D83B2D" w:rsidRDefault="00617B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D83B2D">
              <w:rPr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BD02" w14:textId="77777777" w:rsidR="00D83B2D" w:rsidRDefault="00D83B2D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Данц</w:t>
            </w:r>
            <w:proofErr w:type="spellEnd"/>
            <w:r>
              <w:rPr>
                <w:szCs w:val="24"/>
              </w:rPr>
              <w:t xml:space="preserve"> Андрей Аркадьевич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C73F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мэра города Ярославля, директор департамента финансов города Ярославля</w:t>
            </w:r>
          </w:p>
        </w:tc>
      </w:tr>
      <w:tr w:rsidR="00D83B2D" w14:paraId="60A1777F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A8DB" w14:textId="77777777" w:rsidR="00D83B2D" w:rsidRDefault="00617B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83B2D">
              <w:rPr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CAED" w14:textId="77777777" w:rsidR="00D83B2D" w:rsidRDefault="00D83B2D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Тиньгаева</w:t>
            </w:r>
            <w:proofErr w:type="spellEnd"/>
            <w:r>
              <w:rPr>
                <w:szCs w:val="24"/>
              </w:rPr>
              <w:t xml:space="preserve"> Надежда Анатольевна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932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Комитета по финансам, налоговой и кредитной политике города Барнаула</w:t>
            </w:r>
          </w:p>
        </w:tc>
      </w:tr>
      <w:tr w:rsidR="00D83B2D" w14:paraId="4E42609D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3627" w14:textId="77777777" w:rsidR="00D83B2D" w:rsidRDefault="00617B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D83B2D">
              <w:rPr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90B" w14:textId="77777777" w:rsidR="00D83B2D" w:rsidRDefault="00D83B2D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Богданцев</w:t>
            </w:r>
            <w:proofErr w:type="spellEnd"/>
            <w:r>
              <w:rPr>
                <w:szCs w:val="24"/>
              </w:rPr>
              <w:t xml:space="preserve"> Владимир Николаевич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DA6E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Начальник Финансового управления Администрации города Орска</w:t>
            </w:r>
          </w:p>
        </w:tc>
      </w:tr>
      <w:tr w:rsidR="00D83B2D" w14:paraId="3EE5F380" w14:textId="77777777" w:rsidTr="00617B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8C8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617B04">
              <w:rPr>
                <w:szCs w:val="24"/>
              </w:rPr>
              <w:t>0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3C7A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Прокофьева Лидия Ивановна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FCC6" w14:textId="77777777" w:rsidR="00D83B2D" w:rsidRDefault="00D83B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Генеральный директор СФР</w:t>
            </w:r>
          </w:p>
        </w:tc>
      </w:tr>
    </w:tbl>
    <w:p w14:paraId="16BB387D" w14:textId="77777777" w:rsidR="00D83B2D" w:rsidRDefault="00D83B2D" w:rsidP="00D83B2D">
      <w:pPr>
        <w:jc w:val="both"/>
        <w:rPr>
          <w:szCs w:val="24"/>
        </w:rPr>
      </w:pPr>
    </w:p>
    <w:p w14:paraId="2772D5B9" w14:textId="77777777" w:rsidR="00D83B2D" w:rsidRDefault="00D83B2D" w:rsidP="00D83B2D">
      <w:pPr>
        <w:pStyle w:val="a6"/>
        <w:rPr>
          <w:b/>
          <w:bCs/>
          <w:szCs w:val="28"/>
          <w:u w:val="single"/>
        </w:rPr>
      </w:pPr>
      <w:r w:rsidRPr="006A7EEE">
        <w:rPr>
          <w:b/>
          <w:bCs/>
          <w:szCs w:val="28"/>
          <w:u w:val="single"/>
        </w:rPr>
        <w:t>8</w:t>
      </w:r>
      <w:r>
        <w:rPr>
          <w:b/>
          <w:bCs/>
          <w:szCs w:val="28"/>
          <w:u w:val="single"/>
        </w:rPr>
        <w:t>.Информационное обеспечение членов Союза Финансистов России</w:t>
      </w:r>
    </w:p>
    <w:p w14:paraId="7B7DEA87" w14:textId="1485AE80" w:rsidR="00D83B2D" w:rsidRDefault="00D83B2D" w:rsidP="00D83B2D">
      <w:pPr>
        <w:pStyle w:val="a6"/>
        <w:ind w:firstLine="0"/>
        <w:rPr>
          <w:szCs w:val="28"/>
        </w:rPr>
      </w:pPr>
      <w:r>
        <w:rPr>
          <w:szCs w:val="28"/>
        </w:rPr>
        <w:t xml:space="preserve">              В 20</w:t>
      </w:r>
      <w:r w:rsidR="00FB6A62">
        <w:rPr>
          <w:szCs w:val="28"/>
        </w:rPr>
        <w:t>2</w:t>
      </w:r>
      <w:r w:rsidR="009F7A6B">
        <w:rPr>
          <w:szCs w:val="28"/>
        </w:rPr>
        <w:t>1</w:t>
      </w:r>
      <w:r>
        <w:rPr>
          <w:szCs w:val="28"/>
        </w:rPr>
        <w:t xml:space="preserve"> году Совет СФР значительно расширил информационное обеспечение членов СФР, отдавая предпочтение той информации, которая определяет перспективу развития и прогнозы по экономическим и </w:t>
      </w:r>
      <w:r w:rsidR="009775E1">
        <w:rPr>
          <w:szCs w:val="28"/>
        </w:rPr>
        <w:t>финансовым вопросам</w:t>
      </w:r>
      <w:r>
        <w:rPr>
          <w:szCs w:val="28"/>
        </w:rPr>
        <w:t>, а также необходима в практической работе. В 20</w:t>
      </w:r>
      <w:r w:rsidR="00FB6A62">
        <w:rPr>
          <w:szCs w:val="28"/>
        </w:rPr>
        <w:t>2</w:t>
      </w:r>
      <w:r w:rsidR="009F7A6B">
        <w:rPr>
          <w:szCs w:val="28"/>
        </w:rPr>
        <w:t>1</w:t>
      </w:r>
      <w:r>
        <w:rPr>
          <w:szCs w:val="28"/>
        </w:rPr>
        <w:t xml:space="preserve"> году было направлено</w:t>
      </w:r>
      <w:r w:rsidR="00FB6A62">
        <w:rPr>
          <w:szCs w:val="28"/>
        </w:rPr>
        <w:t xml:space="preserve"> 1</w:t>
      </w:r>
      <w:r w:rsidR="009F7A6B">
        <w:rPr>
          <w:szCs w:val="28"/>
        </w:rPr>
        <w:t>51</w:t>
      </w:r>
      <w:r>
        <w:rPr>
          <w:szCs w:val="28"/>
        </w:rPr>
        <w:t xml:space="preserve"> информационных и аналитических </w:t>
      </w:r>
      <w:r w:rsidR="00AB74E0">
        <w:rPr>
          <w:szCs w:val="28"/>
        </w:rPr>
        <w:t>материалов, в</w:t>
      </w:r>
      <w:r>
        <w:rPr>
          <w:szCs w:val="28"/>
        </w:rPr>
        <w:t xml:space="preserve"> том числе:</w:t>
      </w:r>
    </w:p>
    <w:p w14:paraId="289B3275" w14:textId="521FBD6A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9775E1">
        <w:rPr>
          <w:szCs w:val="28"/>
        </w:rPr>
        <w:t>решения Общего</w:t>
      </w:r>
      <w:r>
        <w:rPr>
          <w:szCs w:val="28"/>
        </w:rPr>
        <w:t xml:space="preserve"> собрания СФР, Совета СФР, секций «Финансисты субъектов РФ» и «Финансисты муниципальных образований», </w:t>
      </w:r>
    </w:p>
    <w:p w14:paraId="64EB7E41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>- материалы презентаций руководителей департаментов Минфина России по вопросам налоговой и бюджетной политики, по вопросам, относящимся к непосредственному ведению исполнительных органов субъектов РФ и муниципальных образовани</w:t>
      </w:r>
      <w:r w:rsidR="003823ED">
        <w:rPr>
          <w:szCs w:val="28"/>
        </w:rPr>
        <w:t>й</w:t>
      </w:r>
      <w:r>
        <w:rPr>
          <w:szCs w:val="28"/>
        </w:rPr>
        <w:t>;</w:t>
      </w:r>
    </w:p>
    <w:p w14:paraId="395775F4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- материалы, рассматриваемые в Государственной Думе по вопросам бюджетной и налоговой политики и иным проектам законов, относящимся к проблемам бюджетной обеспеченности и развития экономики в субъектах </w:t>
      </w:r>
      <w:r w:rsidR="009F7A6B">
        <w:rPr>
          <w:szCs w:val="28"/>
        </w:rPr>
        <w:t>РФ и муниципальных образованиях</w:t>
      </w:r>
      <w:r>
        <w:rPr>
          <w:szCs w:val="28"/>
        </w:rPr>
        <w:t>;</w:t>
      </w:r>
    </w:p>
    <w:p w14:paraId="6B54F285" w14:textId="77777777" w:rsidR="00FB6A62" w:rsidRDefault="00D83B2D" w:rsidP="00D83B2D">
      <w:pPr>
        <w:pStyle w:val="a6"/>
        <w:rPr>
          <w:szCs w:val="28"/>
        </w:rPr>
      </w:pPr>
      <w:r>
        <w:rPr>
          <w:szCs w:val="28"/>
        </w:rPr>
        <w:t>- заключения Минфина России на предложения, подготовленные СФР в ходе рассмотрения в</w:t>
      </w:r>
      <w:r w:rsidR="003823ED">
        <w:rPr>
          <w:szCs w:val="28"/>
        </w:rPr>
        <w:t>опросов</w:t>
      </w:r>
      <w:r>
        <w:rPr>
          <w:szCs w:val="28"/>
        </w:rPr>
        <w:t xml:space="preserve"> на</w:t>
      </w:r>
      <w:r w:rsidR="00FB6A62">
        <w:rPr>
          <w:szCs w:val="28"/>
        </w:rPr>
        <w:t xml:space="preserve"> Общем</w:t>
      </w:r>
      <w:r w:rsidR="009F7A6B">
        <w:rPr>
          <w:szCs w:val="28"/>
        </w:rPr>
        <w:t xml:space="preserve"> </w:t>
      </w:r>
      <w:r w:rsidR="00FB6A62">
        <w:rPr>
          <w:szCs w:val="28"/>
        </w:rPr>
        <w:t>отчетном собрании, п</w:t>
      </w:r>
      <w:r w:rsidR="003823ED">
        <w:rPr>
          <w:szCs w:val="28"/>
        </w:rPr>
        <w:t>р</w:t>
      </w:r>
      <w:r w:rsidR="00FB6A62">
        <w:rPr>
          <w:szCs w:val="28"/>
        </w:rPr>
        <w:t xml:space="preserve">ошедшем </w:t>
      </w:r>
      <w:r w:rsidR="009F7A6B">
        <w:rPr>
          <w:szCs w:val="28"/>
        </w:rPr>
        <w:t>01.04.2021</w:t>
      </w:r>
      <w:r w:rsidR="0053059B">
        <w:rPr>
          <w:szCs w:val="28"/>
        </w:rPr>
        <w:t xml:space="preserve"> г.</w:t>
      </w:r>
      <w:r w:rsidR="002F0116">
        <w:rPr>
          <w:szCs w:val="28"/>
        </w:rPr>
        <w:t xml:space="preserve"> В марте 2022 г. поступили и были направлены ответы Департамента межбюджетных </w:t>
      </w:r>
      <w:proofErr w:type="spellStart"/>
      <w:r w:rsidR="002F0116">
        <w:rPr>
          <w:szCs w:val="28"/>
        </w:rPr>
        <w:t>отношеи</w:t>
      </w:r>
      <w:proofErr w:type="spellEnd"/>
      <w:r w:rsidR="002F0116">
        <w:rPr>
          <w:szCs w:val="28"/>
        </w:rPr>
        <w:t xml:space="preserve"> Минфина России</w:t>
      </w:r>
      <w:r w:rsidR="00FB6A62">
        <w:rPr>
          <w:szCs w:val="28"/>
        </w:rPr>
        <w:t>;</w:t>
      </w:r>
    </w:p>
    <w:p w14:paraId="34E8D333" w14:textId="77777777" w:rsidR="00D83B2D" w:rsidRDefault="00F16769" w:rsidP="00D83B2D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D83B2D">
        <w:rPr>
          <w:szCs w:val="28"/>
        </w:rPr>
        <w:t>предложения Минфина России и Правительства РФ</w:t>
      </w:r>
      <w:r w:rsidR="0094452C">
        <w:rPr>
          <w:szCs w:val="28"/>
        </w:rPr>
        <w:t xml:space="preserve"> </w:t>
      </w:r>
      <w:r w:rsidR="00D83B2D">
        <w:rPr>
          <w:szCs w:val="28"/>
        </w:rPr>
        <w:t>для рассмотрения в рабочем порядке, направленные на изменение</w:t>
      </w:r>
      <w:r w:rsidR="009F7A6B">
        <w:rPr>
          <w:szCs w:val="28"/>
        </w:rPr>
        <w:t xml:space="preserve"> </w:t>
      </w:r>
      <w:r w:rsidR="00D83B2D">
        <w:rPr>
          <w:szCs w:val="28"/>
        </w:rPr>
        <w:t>законодательства в части сбалансированности бюджетов,</w:t>
      </w:r>
      <w:r w:rsidR="0094452C">
        <w:rPr>
          <w:szCs w:val="28"/>
        </w:rPr>
        <w:t xml:space="preserve"> </w:t>
      </w:r>
      <w:r w:rsidR="00D83B2D">
        <w:rPr>
          <w:szCs w:val="28"/>
        </w:rPr>
        <w:t>финансового обеспечения передаваемых бюджетных полномочий;</w:t>
      </w:r>
    </w:p>
    <w:p w14:paraId="62FB212B" w14:textId="44F4080D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- ответы на </w:t>
      </w:r>
      <w:r w:rsidR="009775E1">
        <w:rPr>
          <w:szCs w:val="28"/>
        </w:rPr>
        <w:t>актуальные вопросы</w:t>
      </w:r>
      <w:r>
        <w:rPr>
          <w:szCs w:val="28"/>
        </w:rPr>
        <w:t xml:space="preserve">, </w:t>
      </w:r>
      <w:r w:rsidR="009775E1">
        <w:rPr>
          <w:szCs w:val="28"/>
        </w:rPr>
        <w:t>заданные депутатами</w:t>
      </w:r>
      <w:r>
        <w:rPr>
          <w:szCs w:val="28"/>
        </w:rPr>
        <w:t xml:space="preserve"> Государственной Думы федеральным министрам по реальному положению дел в подведомственных им отраслях и перспективам их развития.</w:t>
      </w:r>
    </w:p>
    <w:p w14:paraId="57346010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lastRenderedPageBreak/>
        <w:t xml:space="preserve">В связи со значительным </w:t>
      </w:r>
      <w:r w:rsidR="00AB74E0">
        <w:rPr>
          <w:szCs w:val="28"/>
        </w:rPr>
        <w:t>повышением роли</w:t>
      </w:r>
      <w:r>
        <w:rPr>
          <w:szCs w:val="28"/>
        </w:rPr>
        <w:t xml:space="preserve"> Трехсторонней рабочей комиссии по вопросам межбюджетных отношений в рассмотрении проектов постановлений Правительства РФ по внесению изменений в федеральный бюджет, связанных с распределением субсидий, трансфертов на поддержку субъектов</w:t>
      </w:r>
      <w:r w:rsidR="00B44A56">
        <w:rPr>
          <w:szCs w:val="28"/>
        </w:rPr>
        <w:t xml:space="preserve"> Российской Федерации, материал, как и в прошлом году,</w:t>
      </w:r>
      <w:r>
        <w:rPr>
          <w:szCs w:val="28"/>
        </w:rPr>
        <w:t xml:space="preserve"> рассылались членам СФР</w:t>
      </w:r>
      <w:r w:rsidR="00FB6A62">
        <w:rPr>
          <w:szCs w:val="28"/>
        </w:rPr>
        <w:t xml:space="preserve"> практически всегда</w:t>
      </w:r>
      <w:r>
        <w:rPr>
          <w:szCs w:val="28"/>
        </w:rPr>
        <w:t xml:space="preserve"> в день заседания </w:t>
      </w:r>
      <w:r w:rsidR="00FB6A62">
        <w:rPr>
          <w:szCs w:val="28"/>
        </w:rPr>
        <w:t>К</w:t>
      </w:r>
      <w:r>
        <w:rPr>
          <w:szCs w:val="28"/>
        </w:rPr>
        <w:t xml:space="preserve">омиссии. </w:t>
      </w:r>
    </w:p>
    <w:p w14:paraId="0F561FCE" w14:textId="77777777" w:rsidR="00D83B2D" w:rsidRDefault="00AB74E0" w:rsidP="00D83B2D">
      <w:pPr>
        <w:pStyle w:val="a6"/>
        <w:rPr>
          <w:szCs w:val="28"/>
        </w:rPr>
      </w:pPr>
      <w:r>
        <w:rPr>
          <w:szCs w:val="28"/>
        </w:rPr>
        <w:t>Продолжена рассылка</w:t>
      </w:r>
      <w:r w:rsidR="00D83B2D">
        <w:rPr>
          <w:szCs w:val="28"/>
        </w:rPr>
        <w:t xml:space="preserve"> документов под названием "Официальная рубрика"</w:t>
      </w:r>
      <w:r w:rsidR="003823ED">
        <w:rPr>
          <w:szCs w:val="28"/>
        </w:rPr>
        <w:t>.</w:t>
      </w:r>
      <w:r w:rsidR="00D83B2D">
        <w:rPr>
          <w:szCs w:val="28"/>
        </w:rPr>
        <w:tab/>
        <w:t xml:space="preserve">В ней размещаются ответы исполнительных органов власти субъектам РФ, муниципальным образованиям, другим организациям на их запросы по применению финансового и налогового законодательства, которые федеральными органами власти не размещаются на их официальных сайтах (было разослано </w:t>
      </w:r>
      <w:r w:rsidR="009F7A6B">
        <w:rPr>
          <w:szCs w:val="28"/>
        </w:rPr>
        <w:t>28</w:t>
      </w:r>
      <w:r w:rsidR="00D83B2D">
        <w:rPr>
          <w:szCs w:val="28"/>
        </w:rPr>
        <w:t xml:space="preserve"> материала).</w:t>
      </w:r>
    </w:p>
    <w:p w14:paraId="760EDB14" w14:textId="77777777" w:rsidR="00D83B2D" w:rsidRDefault="00D83B2D" w:rsidP="00D83B2D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9. О новых подходах в работе Союза Финансистов России</w:t>
      </w:r>
    </w:p>
    <w:p w14:paraId="32F785C7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В целях поиска новых подходов работы СФР в условиях цифровой экономики Советом СФР начата работа по </w:t>
      </w:r>
      <w:r w:rsidR="00F447BB">
        <w:rPr>
          <w:szCs w:val="28"/>
        </w:rPr>
        <w:t>двум</w:t>
      </w:r>
      <w:r>
        <w:rPr>
          <w:szCs w:val="28"/>
        </w:rPr>
        <w:t xml:space="preserve"> направлениям: </w:t>
      </w:r>
    </w:p>
    <w:p w14:paraId="5CD3F257" w14:textId="77777777" w:rsidR="00D83B2D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A7057C">
        <w:rPr>
          <w:szCs w:val="28"/>
        </w:rPr>
        <w:t xml:space="preserve">продолжено </w:t>
      </w:r>
      <w:r>
        <w:rPr>
          <w:szCs w:val="28"/>
        </w:rPr>
        <w:t>подключение субъектов Российской Федерации и муниципальных образований-членов СФР к Телеграм</w:t>
      </w:r>
      <w:r w:rsidR="003823ED">
        <w:rPr>
          <w:szCs w:val="28"/>
        </w:rPr>
        <w:t>м</w:t>
      </w:r>
      <w:r>
        <w:rPr>
          <w:szCs w:val="28"/>
        </w:rPr>
        <w:t xml:space="preserve"> –каналу Союза Финансистов России</w:t>
      </w:r>
      <w:r w:rsidR="003823ED">
        <w:rPr>
          <w:szCs w:val="28"/>
        </w:rPr>
        <w:t>,</w:t>
      </w:r>
      <w:r>
        <w:rPr>
          <w:szCs w:val="28"/>
        </w:rPr>
        <w:t xml:space="preserve"> через который поступает вся новая информация о материалах, размещаемых на нашем сайте </w:t>
      </w:r>
      <w:hyperlink r:id="rId7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sf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rf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(о проводимых мероприятиях, о событиях в финансовом мире, об официальных документах, поступающих из Минфина России и Минэкономразвития</w:t>
      </w:r>
      <w:r w:rsidR="003823ED">
        <w:rPr>
          <w:szCs w:val="28"/>
        </w:rPr>
        <w:t xml:space="preserve"> России</w:t>
      </w:r>
      <w:r>
        <w:rPr>
          <w:szCs w:val="28"/>
        </w:rPr>
        <w:t>, о материалах трехсторонней рабочей комиссии по межбюджетным отношениям и другим).</w:t>
      </w:r>
    </w:p>
    <w:p w14:paraId="4A04E5A5" w14:textId="1D6FA29A" w:rsidR="00D83B2D" w:rsidRDefault="00D83B2D" w:rsidP="00D83B2D">
      <w:pPr>
        <w:pStyle w:val="a6"/>
        <w:rPr>
          <w:szCs w:val="28"/>
        </w:rPr>
      </w:pPr>
      <w:r>
        <w:rPr>
          <w:szCs w:val="28"/>
        </w:rPr>
        <w:t>Уже введена практика, когда большие по объему страниц материалы не рассылаются, а размещаются только на сайте, а о поступившем материале члены СФР информируются по Телеграм</w:t>
      </w:r>
      <w:r w:rsidR="003823ED">
        <w:rPr>
          <w:szCs w:val="28"/>
        </w:rPr>
        <w:t>м</w:t>
      </w:r>
      <w:r w:rsidR="00F16769">
        <w:rPr>
          <w:szCs w:val="28"/>
        </w:rPr>
        <w:t xml:space="preserve"> - каналу</w:t>
      </w:r>
      <w:r>
        <w:rPr>
          <w:szCs w:val="28"/>
        </w:rPr>
        <w:t>. По состоянию на 0</w:t>
      </w:r>
      <w:r w:rsidR="00FB6A62">
        <w:rPr>
          <w:szCs w:val="28"/>
        </w:rPr>
        <w:t>1.01 202</w:t>
      </w:r>
      <w:r w:rsidR="009F7A6B">
        <w:rPr>
          <w:szCs w:val="28"/>
        </w:rPr>
        <w:t>2</w:t>
      </w:r>
      <w:r w:rsidR="009775E1">
        <w:rPr>
          <w:szCs w:val="28"/>
        </w:rPr>
        <w:t xml:space="preserve"> </w:t>
      </w:r>
      <w:r w:rsidR="00FB6A62">
        <w:rPr>
          <w:szCs w:val="28"/>
        </w:rPr>
        <w:t>г.</w:t>
      </w:r>
      <w:r>
        <w:rPr>
          <w:szCs w:val="28"/>
        </w:rPr>
        <w:t xml:space="preserve"> подпис</w:t>
      </w:r>
      <w:r w:rsidR="003823ED">
        <w:rPr>
          <w:szCs w:val="28"/>
        </w:rPr>
        <w:t>алось</w:t>
      </w:r>
      <w:r>
        <w:rPr>
          <w:szCs w:val="28"/>
        </w:rPr>
        <w:t xml:space="preserve"> более</w:t>
      </w:r>
      <w:r w:rsidR="003823ED">
        <w:rPr>
          <w:szCs w:val="28"/>
        </w:rPr>
        <w:t xml:space="preserve"> </w:t>
      </w:r>
      <w:r w:rsidR="009775E1">
        <w:rPr>
          <w:szCs w:val="28"/>
        </w:rPr>
        <w:t>двухсот пользователей</w:t>
      </w:r>
      <w:r w:rsidR="003823ED">
        <w:rPr>
          <w:szCs w:val="28"/>
        </w:rPr>
        <w:t>.</w:t>
      </w:r>
    </w:p>
    <w:p w14:paraId="38EAD650" w14:textId="77777777" w:rsidR="006129E0" w:rsidRDefault="00D83B2D" w:rsidP="00D83B2D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94452C">
        <w:rPr>
          <w:szCs w:val="28"/>
        </w:rPr>
        <w:t>И</w:t>
      </w:r>
      <w:r w:rsidR="00525408">
        <w:rPr>
          <w:szCs w:val="28"/>
        </w:rPr>
        <w:t xml:space="preserve">з-за </w:t>
      </w:r>
      <w:r w:rsidR="00F447BB">
        <w:rPr>
          <w:szCs w:val="28"/>
        </w:rPr>
        <w:t>необходимост</w:t>
      </w:r>
      <w:r w:rsidR="00525408">
        <w:rPr>
          <w:szCs w:val="28"/>
        </w:rPr>
        <w:t>и</w:t>
      </w:r>
      <w:r w:rsidR="00F447BB">
        <w:rPr>
          <w:szCs w:val="28"/>
        </w:rPr>
        <w:t xml:space="preserve"> соблюдения рекомендаций по профилактике распространения на территории Российской Федерации новой корон</w:t>
      </w:r>
      <w:r w:rsidR="006129E0">
        <w:rPr>
          <w:szCs w:val="28"/>
        </w:rPr>
        <w:t>а</w:t>
      </w:r>
      <w:r w:rsidR="00F447BB">
        <w:rPr>
          <w:szCs w:val="28"/>
        </w:rPr>
        <w:t xml:space="preserve">вирусной инфекции </w:t>
      </w:r>
      <w:r w:rsidR="006129E0" w:rsidRPr="006129E0">
        <w:rPr>
          <w:szCs w:val="28"/>
        </w:rPr>
        <w:t>(</w:t>
      </w:r>
      <w:r w:rsidR="006129E0">
        <w:rPr>
          <w:szCs w:val="28"/>
          <w:lang w:val="en-US"/>
        </w:rPr>
        <w:t>COVID</w:t>
      </w:r>
      <w:r w:rsidR="006129E0">
        <w:rPr>
          <w:szCs w:val="28"/>
        </w:rPr>
        <w:t xml:space="preserve">-19), проведение заседаний членов СФР в </w:t>
      </w:r>
      <w:r w:rsidR="006129E0">
        <w:rPr>
          <w:szCs w:val="28"/>
        </w:rPr>
        <w:lastRenderedPageBreak/>
        <w:t>открытом доступе полностью заменено общением онлайн в форме в</w:t>
      </w:r>
      <w:r w:rsidR="00E46F56">
        <w:rPr>
          <w:szCs w:val="28"/>
        </w:rPr>
        <w:t>е</w:t>
      </w:r>
      <w:r w:rsidR="006129E0">
        <w:rPr>
          <w:szCs w:val="28"/>
        </w:rPr>
        <w:t>бинаров.</w:t>
      </w:r>
      <w:r w:rsidR="00525408">
        <w:rPr>
          <w:szCs w:val="28"/>
        </w:rPr>
        <w:t xml:space="preserve"> В связи с этим </w:t>
      </w:r>
      <w:r w:rsidR="0053059B">
        <w:rPr>
          <w:szCs w:val="28"/>
        </w:rPr>
        <w:t>в</w:t>
      </w:r>
      <w:r w:rsidR="006129E0">
        <w:rPr>
          <w:szCs w:val="28"/>
        </w:rPr>
        <w:t xml:space="preserve"> настоящее время</w:t>
      </w:r>
      <w:r w:rsidR="009F7A6B">
        <w:rPr>
          <w:szCs w:val="28"/>
        </w:rPr>
        <w:t>, как уже отмечалось</w:t>
      </w:r>
      <w:r w:rsidR="006129E0">
        <w:rPr>
          <w:szCs w:val="28"/>
        </w:rPr>
        <w:t xml:space="preserve"> Советом СФР</w:t>
      </w:r>
      <w:r w:rsidR="009F7A6B">
        <w:rPr>
          <w:szCs w:val="28"/>
        </w:rPr>
        <w:t>,</w:t>
      </w:r>
      <w:r w:rsidR="006129E0">
        <w:rPr>
          <w:szCs w:val="28"/>
        </w:rPr>
        <w:t xml:space="preserve"> идет поиск наиболее эффективных форм проведения в</w:t>
      </w:r>
      <w:r w:rsidR="0053059B">
        <w:rPr>
          <w:szCs w:val="28"/>
        </w:rPr>
        <w:t>е</w:t>
      </w:r>
      <w:r w:rsidR="006129E0">
        <w:rPr>
          <w:szCs w:val="28"/>
        </w:rPr>
        <w:t xml:space="preserve">бинаров. </w:t>
      </w:r>
    </w:p>
    <w:p w14:paraId="242CA011" w14:textId="77777777" w:rsidR="00B44A56" w:rsidRDefault="00B44A56" w:rsidP="00D83B2D">
      <w:pPr>
        <w:pStyle w:val="a6"/>
        <w:rPr>
          <w:szCs w:val="28"/>
        </w:rPr>
      </w:pPr>
    </w:p>
    <w:p w14:paraId="5F058052" w14:textId="77777777" w:rsidR="00D83B2D" w:rsidRDefault="00D83B2D" w:rsidP="00D83B2D">
      <w:pPr>
        <w:pStyle w:val="a6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10.  Освещение работы Союза Финансистов России в средствах массовой информации                       </w:t>
      </w:r>
    </w:p>
    <w:p w14:paraId="7118A2F3" w14:textId="7F976309" w:rsidR="00D83B2D" w:rsidRDefault="00D83B2D" w:rsidP="00D83B2D">
      <w:pPr>
        <w:pStyle w:val="a6"/>
        <w:ind w:firstLine="0"/>
        <w:rPr>
          <w:szCs w:val="28"/>
        </w:rPr>
      </w:pPr>
      <w:r>
        <w:rPr>
          <w:szCs w:val="28"/>
        </w:rPr>
        <w:tab/>
        <w:t xml:space="preserve">В течение года информация о работе СФР </w:t>
      </w:r>
      <w:r w:rsidR="009775E1">
        <w:rPr>
          <w:szCs w:val="28"/>
        </w:rPr>
        <w:t>размещалась на</w:t>
      </w:r>
      <w:r>
        <w:rPr>
          <w:szCs w:val="28"/>
        </w:rPr>
        <w:t xml:space="preserve"> сайте "СФР"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sf</w:t>
      </w:r>
      <w:r>
        <w:rPr>
          <w:szCs w:val="28"/>
        </w:rPr>
        <w:t>-</w:t>
      </w:r>
      <w:r>
        <w:rPr>
          <w:szCs w:val="28"/>
          <w:lang w:val="en-US"/>
        </w:rPr>
        <w:t>rf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. </w:t>
      </w:r>
    </w:p>
    <w:p w14:paraId="59304A53" w14:textId="77777777" w:rsidR="00D83B2D" w:rsidRDefault="00D83B2D" w:rsidP="00D83B2D">
      <w:pPr>
        <w:pStyle w:val="a6"/>
        <w:ind w:firstLine="0"/>
        <w:rPr>
          <w:szCs w:val="28"/>
        </w:rPr>
      </w:pPr>
      <w:r>
        <w:rPr>
          <w:szCs w:val="28"/>
        </w:rPr>
        <w:tab/>
        <w:t>Информация о проведенных заседаниях Совета СФР и секций СФР, рассмотренных на них вопросах и принятых решениях размещал</w:t>
      </w:r>
      <w:r w:rsidR="00E46F56">
        <w:rPr>
          <w:szCs w:val="28"/>
        </w:rPr>
        <w:t>а</w:t>
      </w:r>
      <w:r>
        <w:rPr>
          <w:szCs w:val="28"/>
        </w:rPr>
        <w:t>сь в журнале "Бюджет", электронных средствах массовой информации.</w:t>
      </w:r>
    </w:p>
    <w:p w14:paraId="2CA02A58" w14:textId="77777777" w:rsidR="00D83B2D" w:rsidRDefault="00D83B2D" w:rsidP="00D83B2D">
      <w:pPr>
        <w:pStyle w:val="a6"/>
        <w:rPr>
          <w:szCs w:val="28"/>
        </w:rPr>
      </w:pPr>
    </w:p>
    <w:p w14:paraId="178543CB" w14:textId="77777777" w:rsidR="00D83B2D" w:rsidRDefault="00D83B2D" w:rsidP="00D83B2D">
      <w:pPr>
        <w:pStyle w:val="a6"/>
        <w:rPr>
          <w:szCs w:val="28"/>
        </w:rPr>
      </w:pPr>
    </w:p>
    <w:p w14:paraId="6E8683B5" w14:textId="77777777" w:rsidR="00D83B2D" w:rsidRDefault="00D83B2D" w:rsidP="00D83B2D">
      <w:pPr>
        <w:pStyle w:val="a6"/>
        <w:rPr>
          <w:szCs w:val="28"/>
        </w:rPr>
      </w:pPr>
    </w:p>
    <w:p w14:paraId="3977A31A" w14:textId="77777777" w:rsidR="00D83B2D" w:rsidRDefault="00D83B2D" w:rsidP="00D83B2D">
      <w:pPr>
        <w:pStyle w:val="a6"/>
        <w:rPr>
          <w:szCs w:val="28"/>
        </w:rPr>
      </w:pPr>
    </w:p>
    <w:p w14:paraId="3DB8E919" w14:textId="77777777" w:rsidR="00D83B2D" w:rsidRDefault="00D83B2D" w:rsidP="00D83B2D">
      <w:pPr>
        <w:pStyle w:val="a6"/>
        <w:rPr>
          <w:szCs w:val="28"/>
        </w:rPr>
      </w:pPr>
    </w:p>
    <w:p w14:paraId="79D336F3" w14:textId="77777777" w:rsidR="00D83B2D" w:rsidRDefault="00D83B2D" w:rsidP="00D83B2D">
      <w:pPr>
        <w:pStyle w:val="a6"/>
        <w:rPr>
          <w:szCs w:val="28"/>
        </w:rPr>
      </w:pPr>
    </w:p>
    <w:p w14:paraId="36F0046F" w14:textId="77777777" w:rsidR="00D83B2D" w:rsidRDefault="00D83B2D" w:rsidP="00D83B2D"/>
    <w:p w14:paraId="30E6EF6A" w14:textId="77777777" w:rsidR="00D83B2D" w:rsidRDefault="00D83B2D" w:rsidP="00D83B2D"/>
    <w:p w14:paraId="267B8E3A" w14:textId="77777777" w:rsidR="00D83B2D" w:rsidRDefault="00D83B2D" w:rsidP="00D83B2D"/>
    <w:p w14:paraId="6D0BFCF1" w14:textId="77777777" w:rsidR="00D83B2D" w:rsidRDefault="00D83B2D" w:rsidP="00D83B2D"/>
    <w:p w14:paraId="7FF39A64" w14:textId="77777777" w:rsidR="00D83B2D" w:rsidRDefault="00D83B2D" w:rsidP="00D83B2D"/>
    <w:p w14:paraId="3F76DD72" w14:textId="77777777" w:rsidR="00D83B2D" w:rsidRDefault="00D83B2D" w:rsidP="00D83B2D"/>
    <w:p w14:paraId="4E1A46A4" w14:textId="77777777" w:rsidR="00A9462C" w:rsidRDefault="001352AA"/>
    <w:sectPr w:rsidR="00A9462C" w:rsidSect="005D7E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AEC7" w14:textId="77777777" w:rsidR="001352AA" w:rsidRDefault="001352AA" w:rsidP="00786807">
      <w:r>
        <w:separator/>
      </w:r>
    </w:p>
  </w:endnote>
  <w:endnote w:type="continuationSeparator" w:id="0">
    <w:p w14:paraId="781AA7E2" w14:textId="77777777" w:rsidR="001352AA" w:rsidRDefault="001352AA" w:rsidP="0078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172266"/>
      <w:docPartObj>
        <w:docPartGallery w:val="Page Numbers (Bottom of Page)"/>
        <w:docPartUnique/>
      </w:docPartObj>
    </w:sdtPr>
    <w:sdtEndPr/>
    <w:sdtContent>
      <w:p w14:paraId="4A000974" w14:textId="77777777" w:rsidR="00561C92" w:rsidRDefault="009775E1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EC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E778BC4" w14:textId="77777777" w:rsidR="00786807" w:rsidRDefault="0078680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55CC" w14:textId="77777777" w:rsidR="001352AA" w:rsidRDefault="001352AA" w:rsidP="00786807">
      <w:r>
        <w:separator/>
      </w:r>
    </w:p>
  </w:footnote>
  <w:footnote w:type="continuationSeparator" w:id="0">
    <w:p w14:paraId="01C3EFC0" w14:textId="77777777" w:rsidR="001352AA" w:rsidRDefault="001352AA" w:rsidP="0078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2D"/>
    <w:rsid w:val="00011C60"/>
    <w:rsid w:val="00012AE3"/>
    <w:rsid w:val="00031ACC"/>
    <w:rsid w:val="00033BE4"/>
    <w:rsid w:val="0004691C"/>
    <w:rsid w:val="0005118A"/>
    <w:rsid w:val="000A4C45"/>
    <w:rsid w:val="000A66E9"/>
    <w:rsid w:val="000C65ED"/>
    <w:rsid w:val="000D5E67"/>
    <w:rsid w:val="000F3770"/>
    <w:rsid w:val="000F79F6"/>
    <w:rsid w:val="00121923"/>
    <w:rsid w:val="00133741"/>
    <w:rsid w:val="001352AA"/>
    <w:rsid w:val="00144761"/>
    <w:rsid w:val="001A5603"/>
    <w:rsid w:val="0020107D"/>
    <w:rsid w:val="002030F5"/>
    <w:rsid w:val="00210545"/>
    <w:rsid w:val="0025649B"/>
    <w:rsid w:val="0028558B"/>
    <w:rsid w:val="0028575B"/>
    <w:rsid w:val="002B7D0B"/>
    <w:rsid w:val="002F0116"/>
    <w:rsid w:val="002F6AB8"/>
    <w:rsid w:val="003061E2"/>
    <w:rsid w:val="003312C1"/>
    <w:rsid w:val="00331C15"/>
    <w:rsid w:val="003606EC"/>
    <w:rsid w:val="003823ED"/>
    <w:rsid w:val="00387F38"/>
    <w:rsid w:val="003A48CE"/>
    <w:rsid w:val="003A6508"/>
    <w:rsid w:val="003B4DE2"/>
    <w:rsid w:val="003D5EFA"/>
    <w:rsid w:val="003E3BD9"/>
    <w:rsid w:val="0040724C"/>
    <w:rsid w:val="00444CB9"/>
    <w:rsid w:val="0048666D"/>
    <w:rsid w:val="004D165B"/>
    <w:rsid w:val="00500E8A"/>
    <w:rsid w:val="00525408"/>
    <w:rsid w:val="0053059B"/>
    <w:rsid w:val="00552207"/>
    <w:rsid w:val="00561C92"/>
    <w:rsid w:val="00574018"/>
    <w:rsid w:val="00583EE5"/>
    <w:rsid w:val="00586357"/>
    <w:rsid w:val="005B6295"/>
    <w:rsid w:val="005D2A7D"/>
    <w:rsid w:val="005D693F"/>
    <w:rsid w:val="005D6DC0"/>
    <w:rsid w:val="005D7ED4"/>
    <w:rsid w:val="006129E0"/>
    <w:rsid w:val="00616A67"/>
    <w:rsid w:val="00617B04"/>
    <w:rsid w:val="006230F1"/>
    <w:rsid w:val="00652B0B"/>
    <w:rsid w:val="00695CA2"/>
    <w:rsid w:val="006A027F"/>
    <w:rsid w:val="006A7EEE"/>
    <w:rsid w:val="006C7B6C"/>
    <w:rsid w:val="006E484A"/>
    <w:rsid w:val="006F2552"/>
    <w:rsid w:val="006F5D6F"/>
    <w:rsid w:val="00713B23"/>
    <w:rsid w:val="00722526"/>
    <w:rsid w:val="00745EC5"/>
    <w:rsid w:val="007578A2"/>
    <w:rsid w:val="00757C0C"/>
    <w:rsid w:val="00772D48"/>
    <w:rsid w:val="00776A70"/>
    <w:rsid w:val="00786807"/>
    <w:rsid w:val="00796A13"/>
    <w:rsid w:val="007B2CBE"/>
    <w:rsid w:val="007E16E6"/>
    <w:rsid w:val="007E5CE3"/>
    <w:rsid w:val="007F3DFE"/>
    <w:rsid w:val="00805F72"/>
    <w:rsid w:val="00812453"/>
    <w:rsid w:val="00857D9D"/>
    <w:rsid w:val="00860287"/>
    <w:rsid w:val="00874031"/>
    <w:rsid w:val="008B0A59"/>
    <w:rsid w:val="008B2A9C"/>
    <w:rsid w:val="008D5C3C"/>
    <w:rsid w:val="00935C70"/>
    <w:rsid w:val="0094452C"/>
    <w:rsid w:val="009775E1"/>
    <w:rsid w:val="009C33E5"/>
    <w:rsid w:val="009F7A6B"/>
    <w:rsid w:val="00A16F02"/>
    <w:rsid w:val="00A319CB"/>
    <w:rsid w:val="00A40F76"/>
    <w:rsid w:val="00A4770E"/>
    <w:rsid w:val="00A7057C"/>
    <w:rsid w:val="00A86C54"/>
    <w:rsid w:val="00AB5979"/>
    <w:rsid w:val="00AB74E0"/>
    <w:rsid w:val="00AD1AF0"/>
    <w:rsid w:val="00B11457"/>
    <w:rsid w:val="00B2118C"/>
    <w:rsid w:val="00B249D1"/>
    <w:rsid w:val="00B4172A"/>
    <w:rsid w:val="00B44A56"/>
    <w:rsid w:val="00B50A23"/>
    <w:rsid w:val="00B642D2"/>
    <w:rsid w:val="00B71DEF"/>
    <w:rsid w:val="00B732A8"/>
    <w:rsid w:val="00B803E1"/>
    <w:rsid w:val="00B84253"/>
    <w:rsid w:val="00B95424"/>
    <w:rsid w:val="00BA0D52"/>
    <w:rsid w:val="00BB0BD0"/>
    <w:rsid w:val="00BB5239"/>
    <w:rsid w:val="00BB7FB9"/>
    <w:rsid w:val="00BC733D"/>
    <w:rsid w:val="00BC753B"/>
    <w:rsid w:val="00BD7999"/>
    <w:rsid w:val="00C167DD"/>
    <w:rsid w:val="00C20B9F"/>
    <w:rsid w:val="00C24F93"/>
    <w:rsid w:val="00C360CB"/>
    <w:rsid w:val="00C44DC8"/>
    <w:rsid w:val="00C6215F"/>
    <w:rsid w:val="00C76E08"/>
    <w:rsid w:val="00CE1E93"/>
    <w:rsid w:val="00CE4B14"/>
    <w:rsid w:val="00CF4B42"/>
    <w:rsid w:val="00D02822"/>
    <w:rsid w:val="00D520FA"/>
    <w:rsid w:val="00D626E5"/>
    <w:rsid w:val="00D6565C"/>
    <w:rsid w:val="00D83B2D"/>
    <w:rsid w:val="00D90FC2"/>
    <w:rsid w:val="00D96779"/>
    <w:rsid w:val="00DB27AE"/>
    <w:rsid w:val="00DE0F96"/>
    <w:rsid w:val="00E35905"/>
    <w:rsid w:val="00E46F56"/>
    <w:rsid w:val="00E47436"/>
    <w:rsid w:val="00E510B2"/>
    <w:rsid w:val="00E744A5"/>
    <w:rsid w:val="00EE7A16"/>
    <w:rsid w:val="00EF3924"/>
    <w:rsid w:val="00F16769"/>
    <w:rsid w:val="00F178F1"/>
    <w:rsid w:val="00F42AC2"/>
    <w:rsid w:val="00F447BB"/>
    <w:rsid w:val="00F512F8"/>
    <w:rsid w:val="00FA0832"/>
    <w:rsid w:val="00FB6A62"/>
    <w:rsid w:val="00FD0D5F"/>
    <w:rsid w:val="00FF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9189"/>
  <w15:docId w15:val="{05DA622F-D844-4D73-8E12-72748489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0BD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BB0B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3B2D"/>
    <w:rPr>
      <w:color w:val="0000FF"/>
      <w:u w:val="single"/>
    </w:rPr>
  </w:style>
  <w:style w:type="paragraph" w:styleId="a4">
    <w:name w:val="Title"/>
    <w:basedOn w:val="a"/>
    <w:link w:val="a5"/>
    <w:qFormat/>
    <w:rsid w:val="00D83B2D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D83B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D83B2D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83B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83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3D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D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B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B0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7868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6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868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68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f-r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63E1-9859-4534-9380-604C92B5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3389</Words>
  <Characters>23015</Characters>
  <Application>Microsoft Office Word</Application>
  <DocSecurity>0</DocSecurity>
  <Lines>742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Надежда Сергеевна</dc:creator>
  <cp:lastModifiedBy>SFR</cp:lastModifiedBy>
  <cp:revision>2</cp:revision>
  <cp:lastPrinted>2022-01-26T10:27:00Z</cp:lastPrinted>
  <dcterms:created xsi:type="dcterms:W3CDTF">2023-05-17T11:48:00Z</dcterms:created>
  <dcterms:modified xsi:type="dcterms:W3CDTF">2023-05-17T11:48:00Z</dcterms:modified>
</cp:coreProperties>
</file>