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DB2B11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Pr="00DB2B11" w:rsidRDefault="002A7FFC" w:rsidP="005D3E8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апреля 2017 г. № 285</w:t>
            </w:r>
            <w:r w:rsidR="000146ED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</w:tr>
      <w:tr w:rsidR="009D4CA7" w:rsidRPr="00DB2B11" w:rsidTr="00EE3486">
        <w:tblPrEx>
          <w:tblLook w:val="01E0" w:firstRow="1" w:lastRow="1" w:firstColumn="1" w:lastColumn="1" w:noHBand="0" w:noVBand="0"/>
        </w:tblPrEx>
        <w:trPr>
          <w:trHeight w:val="180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DB2B11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DB2B11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DB2B11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7A6" w:rsidRPr="00DB2B11" w:rsidRDefault="005A47A6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DB2B11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B11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</w:t>
            </w:r>
            <w:r w:rsidR="008B2189" w:rsidRPr="00DB2B11">
              <w:rPr>
                <w:rFonts w:ascii="Times New Roman" w:hAnsi="Times New Roman"/>
                <w:sz w:val="28"/>
                <w:szCs w:val="28"/>
              </w:rPr>
              <w:t>азований, руководителям</w:t>
            </w:r>
            <w:r w:rsidR="00CD0B26" w:rsidRPr="00DB2B11">
              <w:rPr>
                <w:rFonts w:ascii="Times New Roman" w:hAnsi="Times New Roman"/>
                <w:sz w:val="28"/>
                <w:szCs w:val="28"/>
              </w:rPr>
              <w:t xml:space="preserve"> организаций – </w:t>
            </w:r>
            <w:r w:rsidR="00822C9E" w:rsidRPr="00DB2B11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 w:rsidRPr="00DB2B11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DB2B11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</w:tc>
      </w:tr>
    </w:tbl>
    <w:p w:rsidR="00606ECB" w:rsidRPr="00DB2B11" w:rsidRDefault="00606ECB" w:rsidP="008B218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F22" w:rsidRDefault="00C04F22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B11" w:rsidRPr="00DB2B11" w:rsidRDefault="00DB2B11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7A6" w:rsidRPr="00DB2B11" w:rsidRDefault="005A47A6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B11" w:rsidRPr="00DB2B11" w:rsidRDefault="00F04D6F" w:rsidP="00E0106A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DB2B11">
        <w:rPr>
          <w:rFonts w:ascii="Times New Roman" w:hAnsi="Times New Roman"/>
          <w:sz w:val="28"/>
          <w:szCs w:val="28"/>
        </w:rPr>
        <w:t>Уважаемые коллеги!</w:t>
      </w:r>
    </w:p>
    <w:p w:rsidR="002A7FFC" w:rsidRDefault="002A7FFC" w:rsidP="00EB18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Союза Финансистов России доводит до вашего сведения, что </w:t>
      </w:r>
      <w:r w:rsidRPr="007835A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7 </w:t>
      </w:r>
      <w:r w:rsidRPr="007835A4">
        <w:rPr>
          <w:rFonts w:ascii="Times New Roman" w:hAnsi="Times New Roman"/>
          <w:b/>
          <w:sz w:val="28"/>
          <w:szCs w:val="28"/>
        </w:rPr>
        <w:t>апреля</w:t>
      </w:r>
      <w:r w:rsidRPr="007835A4">
        <w:rPr>
          <w:rFonts w:ascii="Times New Roman" w:hAnsi="Times New Roman"/>
          <w:sz w:val="28"/>
          <w:szCs w:val="28"/>
        </w:rPr>
        <w:t xml:space="preserve"> </w:t>
      </w:r>
      <w:r w:rsidRPr="008A7927">
        <w:rPr>
          <w:rFonts w:ascii="Times New Roman" w:hAnsi="Times New Roman"/>
          <w:b/>
          <w:sz w:val="28"/>
          <w:szCs w:val="28"/>
        </w:rPr>
        <w:t xml:space="preserve">2017 </w:t>
      </w:r>
      <w:r w:rsidRPr="0070187B">
        <w:rPr>
          <w:rFonts w:ascii="Times New Roman" w:hAnsi="Times New Roman"/>
          <w:b/>
          <w:sz w:val="28"/>
          <w:szCs w:val="28"/>
        </w:rPr>
        <w:t>года в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87B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а</w:t>
      </w:r>
      <w:r w:rsidRPr="0070187B">
        <w:rPr>
          <w:rFonts w:ascii="Times New Roman" w:hAnsi="Times New Roman"/>
          <w:b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 пройдут </w:t>
      </w:r>
      <w:r w:rsidRPr="007835A4">
        <w:rPr>
          <w:rFonts w:ascii="Times New Roman" w:hAnsi="Times New Roman"/>
          <w:b/>
          <w:sz w:val="28"/>
          <w:szCs w:val="28"/>
        </w:rPr>
        <w:t>Пятые «Васильевские чтения» - ежегодный форум «Общественные финансы</w:t>
      </w:r>
      <w:bookmarkStart w:id="0" w:name="_GoBack"/>
      <w:bookmarkEnd w:id="0"/>
      <w:r w:rsidRPr="007835A4">
        <w:rPr>
          <w:rFonts w:ascii="Times New Roman" w:hAnsi="Times New Roman"/>
          <w:b/>
          <w:sz w:val="28"/>
          <w:szCs w:val="28"/>
        </w:rPr>
        <w:t>: наука и практика»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A7927">
        <w:rPr>
          <w:rFonts w:ascii="Times New Roman" w:hAnsi="Times New Roman"/>
          <w:sz w:val="28"/>
          <w:szCs w:val="28"/>
        </w:rPr>
        <w:t xml:space="preserve">которые состоятся по адресу: </w:t>
      </w:r>
      <w:r w:rsidRPr="00DF34CB">
        <w:rPr>
          <w:rFonts w:ascii="Times New Roman" w:hAnsi="Times New Roman"/>
          <w:sz w:val="28"/>
          <w:szCs w:val="28"/>
        </w:rPr>
        <w:t xml:space="preserve">Москва, Малый </w:t>
      </w:r>
      <w:proofErr w:type="spellStart"/>
      <w:r w:rsidRPr="00DF34CB">
        <w:rPr>
          <w:rFonts w:ascii="Times New Roman" w:hAnsi="Times New Roman"/>
          <w:sz w:val="28"/>
          <w:szCs w:val="28"/>
        </w:rPr>
        <w:t>Златоустинский</w:t>
      </w:r>
      <w:proofErr w:type="spellEnd"/>
      <w:r w:rsidRPr="00DF34CB">
        <w:rPr>
          <w:rFonts w:ascii="Times New Roman" w:hAnsi="Times New Roman"/>
          <w:sz w:val="28"/>
          <w:szCs w:val="28"/>
        </w:rPr>
        <w:t xml:space="preserve"> пер., д. 7, стр. 1, этаж 5</w:t>
      </w:r>
      <w:r>
        <w:rPr>
          <w:rFonts w:ascii="Times New Roman" w:hAnsi="Times New Roman"/>
          <w:sz w:val="28"/>
          <w:szCs w:val="28"/>
        </w:rPr>
        <w:t>, актовый зал (Финансовый университет при Правительстве Российской Федерации).</w:t>
      </w:r>
    </w:p>
    <w:p w:rsidR="002A7FFC" w:rsidRDefault="002A7FFC" w:rsidP="00EB18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5A4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7835A4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выступают</w:t>
      </w:r>
      <w:r w:rsidRPr="007835A4">
        <w:rPr>
          <w:rFonts w:ascii="Times New Roman" w:hAnsi="Times New Roman"/>
          <w:sz w:val="28"/>
          <w:szCs w:val="28"/>
        </w:rPr>
        <w:t xml:space="preserve">: журнал «Бюджет», Союз </w:t>
      </w:r>
      <w:r>
        <w:rPr>
          <w:rFonts w:ascii="Times New Roman" w:hAnsi="Times New Roman"/>
          <w:sz w:val="28"/>
          <w:szCs w:val="28"/>
        </w:rPr>
        <w:t>Ф</w:t>
      </w:r>
      <w:r w:rsidRPr="007835A4">
        <w:rPr>
          <w:rFonts w:ascii="Times New Roman" w:hAnsi="Times New Roman"/>
          <w:sz w:val="28"/>
          <w:szCs w:val="28"/>
        </w:rPr>
        <w:t>инансистов России, Научно-исследовательский финансовый институт Минфина России, Финансовый университет при Правительстве РФ.</w:t>
      </w:r>
    </w:p>
    <w:p w:rsidR="002A7FFC" w:rsidRDefault="002A7FFC" w:rsidP="00EB18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т</w:t>
      </w:r>
      <w:r w:rsidRPr="008A792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 w:rsidRPr="008A7927">
        <w:rPr>
          <w:rFonts w:ascii="Times New Roman" w:hAnsi="Times New Roman"/>
          <w:sz w:val="28"/>
          <w:szCs w:val="28"/>
        </w:rPr>
        <w:t xml:space="preserve"> дискуссии — «Повышение эффективности управления</w:t>
      </w:r>
      <w:r w:rsidRPr="007835A4">
        <w:rPr>
          <w:rFonts w:ascii="Times New Roman" w:hAnsi="Times New Roman"/>
          <w:sz w:val="28"/>
          <w:szCs w:val="28"/>
        </w:rPr>
        <w:t xml:space="preserve"> общественными финансами и задачи бюджетных реформ».</w:t>
      </w:r>
    </w:p>
    <w:p w:rsidR="002A7FFC" w:rsidRDefault="002A7FFC" w:rsidP="00EB18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4CB">
        <w:rPr>
          <w:rFonts w:ascii="Times New Roman" w:hAnsi="Times New Roman"/>
          <w:sz w:val="28"/>
          <w:szCs w:val="28"/>
        </w:rPr>
        <w:t xml:space="preserve">Традиционно форум собирает экспертов, теоретиков и практиков государственных финансов. Ожидается, что на пленарном заседании выступят заместитель председателя Совета Федерации Е. В. </w:t>
      </w:r>
      <w:proofErr w:type="spellStart"/>
      <w:r w:rsidRPr="00DF34CB">
        <w:rPr>
          <w:rFonts w:ascii="Times New Roman" w:hAnsi="Times New Roman"/>
          <w:sz w:val="28"/>
          <w:szCs w:val="28"/>
        </w:rPr>
        <w:t>Бушмин</w:t>
      </w:r>
      <w:proofErr w:type="spellEnd"/>
      <w:r w:rsidRPr="00DF34CB">
        <w:rPr>
          <w:rFonts w:ascii="Times New Roman" w:hAnsi="Times New Roman"/>
          <w:sz w:val="28"/>
          <w:szCs w:val="28"/>
        </w:rPr>
        <w:t xml:space="preserve">, заместитель председателя комитета Совета Федерации по бюджету и финансовым рынкам Е. А. Перминова, заместитель председателя комитета Госдумы по бюджету и налогам Н. С. Максимова, ректор Финансового университета при Правительстве РФ М. А. </w:t>
      </w:r>
      <w:proofErr w:type="spellStart"/>
      <w:r w:rsidRPr="00DF34CB">
        <w:rPr>
          <w:rFonts w:ascii="Times New Roman" w:hAnsi="Times New Roman"/>
          <w:sz w:val="28"/>
          <w:szCs w:val="28"/>
        </w:rPr>
        <w:t>Эскиндаров</w:t>
      </w:r>
      <w:proofErr w:type="spellEnd"/>
      <w:r w:rsidRPr="00DF34CB">
        <w:rPr>
          <w:rFonts w:ascii="Times New Roman" w:hAnsi="Times New Roman"/>
          <w:sz w:val="28"/>
          <w:szCs w:val="28"/>
        </w:rPr>
        <w:t>.</w:t>
      </w:r>
    </w:p>
    <w:p w:rsidR="002A7FFC" w:rsidRDefault="002A7FFC" w:rsidP="00EB18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4CB">
        <w:rPr>
          <w:rFonts w:ascii="Times New Roman" w:hAnsi="Times New Roman"/>
          <w:sz w:val="28"/>
          <w:szCs w:val="28"/>
        </w:rPr>
        <w:t xml:space="preserve">Министерство финансов РФ на пленарной сессии представят заместитель министра А. М. Лавров, директор Департамента правового </w:t>
      </w:r>
      <w:r w:rsidRPr="00DF34CB">
        <w:rPr>
          <w:rFonts w:ascii="Times New Roman" w:hAnsi="Times New Roman"/>
          <w:sz w:val="28"/>
          <w:szCs w:val="28"/>
        </w:rPr>
        <w:lastRenderedPageBreak/>
        <w:t xml:space="preserve">регулирования бюджетных отношений Т. В. Саакян, директор Департамента межбюджетных отношений Л. А. Ерошкина. От </w:t>
      </w:r>
      <w:r>
        <w:rPr>
          <w:rFonts w:ascii="Times New Roman" w:hAnsi="Times New Roman"/>
          <w:sz w:val="28"/>
          <w:szCs w:val="28"/>
        </w:rPr>
        <w:t>Федерального к</w:t>
      </w:r>
      <w:r w:rsidRPr="00DF34CB">
        <w:rPr>
          <w:rFonts w:ascii="Times New Roman" w:hAnsi="Times New Roman"/>
          <w:sz w:val="28"/>
          <w:szCs w:val="28"/>
        </w:rPr>
        <w:t xml:space="preserve">азначейства </w:t>
      </w:r>
      <w:r>
        <w:rPr>
          <w:rFonts w:ascii="Times New Roman" w:hAnsi="Times New Roman"/>
          <w:sz w:val="28"/>
          <w:szCs w:val="28"/>
        </w:rPr>
        <w:t>России</w:t>
      </w:r>
      <w:r w:rsidRPr="00DF34CB">
        <w:rPr>
          <w:rFonts w:ascii="Times New Roman" w:hAnsi="Times New Roman"/>
          <w:sz w:val="28"/>
          <w:szCs w:val="28"/>
        </w:rPr>
        <w:t xml:space="preserve"> ожидается выступление заместителя руководителя  С. Е. Прокофьева. Также на пленарной сессии выступит М. Л. </w:t>
      </w:r>
      <w:proofErr w:type="spellStart"/>
      <w:r w:rsidRPr="00DF34CB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DF34CB">
        <w:rPr>
          <w:rFonts w:ascii="Times New Roman" w:hAnsi="Times New Roman"/>
          <w:sz w:val="28"/>
          <w:szCs w:val="28"/>
        </w:rPr>
        <w:t>, первый заместитель министра финансов Республики Беларусь.</w:t>
      </w:r>
    </w:p>
    <w:p w:rsidR="002A7FFC" w:rsidRDefault="002A7FFC" w:rsidP="00EB18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4CB">
        <w:rPr>
          <w:rFonts w:ascii="Times New Roman" w:hAnsi="Times New Roman"/>
          <w:sz w:val="28"/>
          <w:szCs w:val="28"/>
        </w:rPr>
        <w:t xml:space="preserve">Помимо пленарного заседания в рамках Васильевских чтений </w:t>
      </w:r>
      <w:r>
        <w:rPr>
          <w:rFonts w:ascii="Times New Roman" w:hAnsi="Times New Roman"/>
          <w:sz w:val="28"/>
          <w:szCs w:val="28"/>
        </w:rPr>
        <w:t>планируется проведение двух</w:t>
      </w:r>
      <w:r w:rsidRPr="00DF34CB">
        <w:rPr>
          <w:rFonts w:ascii="Times New Roman" w:hAnsi="Times New Roman"/>
          <w:sz w:val="28"/>
          <w:szCs w:val="28"/>
        </w:rPr>
        <w:t xml:space="preserve"> секци</w:t>
      </w:r>
      <w:r>
        <w:rPr>
          <w:rFonts w:ascii="Times New Roman" w:hAnsi="Times New Roman"/>
          <w:sz w:val="28"/>
          <w:szCs w:val="28"/>
        </w:rPr>
        <w:t>й</w:t>
      </w:r>
      <w:r w:rsidRPr="00DF34CB">
        <w:rPr>
          <w:rFonts w:ascii="Times New Roman" w:hAnsi="Times New Roman"/>
          <w:sz w:val="28"/>
          <w:szCs w:val="28"/>
        </w:rPr>
        <w:t xml:space="preserve">. Первая будет посвящена новым полномочиям финансовых контролеров. Ожидается, что </w:t>
      </w:r>
      <w:r>
        <w:rPr>
          <w:rFonts w:ascii="Times New Roman" w:hAnsi="Times New Roman"/>
          <w:sz w:val="28"/>
          <w:szCs w:val="28"/>
        </w:rPr>
        <w:t>на ней</w:t>
      </w:r>
      <w:r w:rsidRPr="00DF34CB">
        <w:rPr>
          <w:rFonts w:ascii="Times New Roman" w:hAnsi="Times New Roman"/>
          <w:sz w:val="28"/>
          <w:szCs w:val="28"/>
        </w:rPr>
        <w:t xml:space="preserve"> выступят за</w:t>
      </w:r>
      <w:r>
        <w:rPr>
          <w:rFonts w:ascii="Times New Roman" w:hAnsi="Times New Roman"/>
          <w:sz w:val="28"/>
          <w:szCs w:val="28"/>
        </w:rPr>
        <w:t xml:space="preserve">меститель руководителя Федерального казначейства России  А. Ю. Демидов и </w:t>
      </w:r>
      <w:r w:rsidRPr="00DF34CB">
        <w:rPr>
          <w:rFonts w:ascii="Times New Roman" w:hAnsi="Times New Roman"/>
          <w:sz w:val="28"/>
          <w:szCs w:val="28"/>
        </w:rPr>
        <w:t>заместитель директора Департамента бюджетной методологии Минфина С. С. Бычков. Также запланированы выступления представителей Главного контрольного управления Москвы</w:t>
      </w:r>
      <w:r>
        <w:rPr>
          <w:rFonts w:ascii="Times New Roman" w:hAnsi="Times New Roman"/>
          <w:sz w:val="28"/>
          <w:szCs w:val="28"/>
        </w:rPr>
        <w:t xml:space="preserve"> и кафедры Государственного финансового контроля Московского финансово-юридического университета</w:t>
      </w:r>
      <w:r w:rsidRPr="00DF34CB">
        <w:rPr>
          <w:rFonts w:ascii="Times New Roman" w:hAnsi="Times New Roman"/>
          <w:sz w:val="28"/>
          <w:szCs w:val="28"/>
        </w:rPr>
        <w:t>.</w:t>
      </w:r>
    </w:p>
    <w:p w:rsidR="002A7FFC" w:rsidRDefault="002A7FFC" w:rsidP="00EB18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34C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заседании</w:t>
      </w:r>
      <w:r w:rsidRPr="00DF34CB">
        <w:rPr>
          <w:rFonts w:ascii="Times New Roman" w:hAnsi="Times New Roman"/>
          <w:sz w:val="28"/>
          <w:szCs w:val="28"/>
        </w:rPr>
        <w:t xml:space="preserve"> второй секции будут рассмотрены перспективы развития межбюджетных отношений. Среди докладчиков: заместитель директора Департамента межбюджетных отношений Минфина РФ Д. С. </w:t>
      </w:r>
      <w:proofErr w:type="spellStart"/>
      <w:r w:rsidRPr="00DF34CB">
        <w:rPr>
          <w:rFonts w:ascii="Times New Roman" w:hAnsi="Times New Roman"/>
          <w:sz w:val="28"/>
          <w:szCs w:val="28"/>
        </w:rPr>
        <w:t>Хворостухина</w:t>
      </w:r>
      <w:proofErr w:type="spellEnd"/>
      <w:r w:rsidRPr="00DF34CB">
        <w:rPr>
          <w:rFonts w:ascii="Times New Roman" w:hAnsi="Times New Roman"/>
          <w:sz w:val="28"/>
          <w:szCs w:val="28"/>
        </w:rPr>
        <w:t xml:space="preserve">, директор Института реформирования общественных финансов В. В. Климанов, первый заместитель руководителя Аналитического центра при Правительстве России В. В. Онищенко, генеральный директор компании «Центр исследования бюджетных отношений» А. С. </w:t>
      </w:r>
      <w:proofErr w:type="spellStart"/>
      <w:r w:rsidRPr="00DF34CB">
        <w:rPr>
          <w:rFonts w:ascii="Times New Roman" w:hAnsi="Times New Roman"/>
          <w:sz w:val="28"/>
          <w:szCs w:val="28"/>
        </w:rPr>
        <w:t>Бараховский</w:t>
      </w:r>
      <w:proofErr w:type="spellEnd"/>
      <w:r w:rsidRPr="00DF34CB">
        <w:rPr>
          <w:rFonts w:ascii="Times New Roman" w:hAnsi="Times New Roman"/>
          <w:sz w:val="28"/>
          <w:szCs w:val="28"/>
        </w:rPr>
        <w:t>. Кроме того, на секции ожидаются выступления представителей финансовых органов регионов.</w:t>
      </w:r>
    </w:p>
    <w:p w:rsidR="002A7FFC" w:rsidRDefault="002A7FFC" w:rsidP="00EB18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коллеги, приглашаем вас принять участие в Пятых «Васильевских чтениях» - ежегодном форуме «Общественные финансы: наука и практика» и з</w:t>
      </w:r>
      <w:r w:rsidRPr="00DF34CB">
        <w:rPr>
          <w:rFonts w:ascii="Times New Roman" w:hAnsi="Times New Roman"/>
          <w:sz w:val="28"/>
          <w:szCs w:val="28"/>
        </w:rPr>
        <w:t>а</w:t>
      </w:r>
      <w:r w:rsidR="00E0106A">
        <w:rPr>
          <w:rFonts w:ascii="Times New Roman" w:hAnsi="Times New Roman"/>
          <w:sz w:val="28"/>
          <w:szCs w:val="28"/>
        </w:rPr>
        <w:t xml:space="preserve">регистрироваться </w:t>
      </w:r>
      <w:r w:rsidRPr="00DF34CB">
        <w:rPr>
          <w:rFonts w:ascii="Times New Roman" w:hAnsi="Times New Roman"/>
          <w:sz w:val="28"/>
          <w:szCs w:val="28"/>
        </w:rPr>
        <w:t xml:space="preserve">до 24 апреля на сайте </w:t>
      </w:r>
      <w:hyperlink r:id="rId9" w:history="1">
        <w:r w:rsidRPr="00DF34CB">
          <w:rPr>
            <w:rFonts w:ascii="Times New Roman" w:hAnsi="Times New Roman"/>
            <w:sz w:val="28"/>
            <w:szCs w:val="28"/>
          </w:rPr>
          <w:t>журнала «Бюджет»</w:t>
        </w:r>
      </w:hyperlink>
      <w:r w:rsidRPr="00DF34CB">
        <w:rPr>
          <w:rFonts w:ascii="Times New Roman" w:hAnsi="Times New Roman"/>
          <w:sz w:val="28"/>
          <w:szCs w:val="28"/>
        </w:rPr>
        <w:t>.</w:t>
      </w:r>
    </w:p>
    <w:p w:rsidR="002A7FFC" w:rsidRDefault="002A7FFC" w:rsidP="002A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FFC" w:rsidRPr="00DF34CB" w:rsidRDefault="002A7FFC" w:rsidP="002A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AB0468" w:rsidRPr="00326E9B" w:rsidTr="00AB04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468" w:rsidRPr="00326E9B" w:rsidRDefault="00AB0468" w:rsidP="006D4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E9B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AB0468" w:rsidRPr="00326E9B" w:rsidRDefault="00AB0468" w:rsidP="006D4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E9B">
              <w:rPr>
                <w:rFonts w:ascii="Times New Roman" w:hAnsi="Times New Roman"/>
                <w:sz w:val="28"/>
                <w:szCs w:val="28"/>
              </w:rPr>
              <w:t xml:space="preserve">Союза Финансистов России, </w:t>
            </w:r>
          </w:p>
          <w:p w:rsidR="00AB0468" w:rsidRPr="00326E9B" w:rsidRDefault="00AB0468" w:rsidP="006D4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E9B">
              <w:rPr>
                <w:rFonts w:ascii="Times New Roman" w:hAnsi="Times New Roman"/>
                <w:sz w:val="28"/>
                <w:szCs w:val="28"/>
              </w:rPr>
              <w:t>за</w:t>
            </w:r>
            <w:r w:rsidRPr="00DF34CB">
              <w:rPr>
                <w:rFonts w:ascii="Times New Roman" w:hAnsi="Times New Roman"/>
                <w:sz w:val="28"/>
                <w:szCs w:val="28"/>
              </w:rPr>
              <w:t>меститель председателя Комитета</w:t>
            </w:r>
          </w:p>
          <w:p w:rsidR="00AB0468" w:rsidRPr="00326E9B" w:rsidRDefault="00AB0468" w:rsidP="006D4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E9B">
              <w:rPr>
                <w:rFonts w:ascii="Times New Roman" w:hAnsi="Times New Roman"/>
                <w:sz w:val="28"/>
                <w:szCs w:val="28"/>
              </w:rPr>
              <w:t>ГД РФ по бюджету и налогам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68" w:rsidRDefault="00AB0468" w:rsidP="00AB0468">
            <w:pPr>
              <w:jc w:val="center"/>
              <w:rPr>
                <w:sz w:val="24"/>
                <w:szCs w:val="24"/>
              </w:rPr>
            </w:pPr>
          </w:p>
          <w:p w:rsidR="00AB0468" w:rsidRPr="00326E9B" w:rsidRDefault="00AB0468" w:rsidP="00AB0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4A">
              <w:rPr>
                <w:sz w:val="24"/>
                <w:szCs w:val="24"/>
              </w:rPr>
              <w:object w:dxaOrig="5395" w:dyaOrig="3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53.25pt" o:ole="">
                  <v:imagedata r:id="rId10" o:title=""/>
                </v:shape>
                <o:OLEObject Type="Embed" ProgID="Unknown" ShapeID="_x0000_i1025" DrawAspect="Content" ObjectID="_1552911471" r:id="rId11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68" w:rsidRPr="00326E9B" w:rsidRDefault="00AB0468" w:rsidP="006D4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68" w:rsidRPr="00326E9B" w:rsidRDefault="00AB0468" w:rsidP="006D48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468" w:rsidRPr="00326E9B" w:rsidRDefault="00AB0468" w:rsidP="006D48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6E9B">
              <w:rPr>
                <w:rFonts w:ascii="Times New Roman" w:hAnsi="Times New Roman"/>
                <w:sz w:val="28"/>
                <w:szCs w:val="28"/>
              </w:rPr>
              <w:t>Н.С.</w:t>
            </w:r>
            <w:r w:rsidRPr="00DF3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E9B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</w:tc>
      </w:tr>
      <w:tr w:rsidR="00AB0468" w:rsidRPr="00326E9B" w:rsidTr="00AB04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B0468" w:rsidRDefault="00AB0468" w:rsidP="002A7FF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468" w:rsidRPr="00DF34CB" w:rsidRDefault="00AB0468" w:rsidP="002A7FF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4C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DF34CB">
              <w:rPr>
                <w:rFonts w:ascii="Times New Roman" w:hAnsi="Times New Roman"/>
                <w:sz w:val="28"/>
                <w:szCs w:val="28"/>
              </w:rPr>
              <w:t>объединенной</w:t>
            </w:r>
            <w:proofErr w:type="gramEnd"/>
            <w:r w:rsidRPr="00DF3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468" w:rsidRPr="00326E9B" w:rsidRDefault="00AB0468" w:rsidP="002A7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4CB">
              <w:rPr>
                <w:rFonts w:ascii="Times New Roman" w:hAnsi="Times New Roman"/>
                <w:sz w:val="28"/>
                <w:szCs w:val="28"/>
              </w:rPr>
              <w:t xml:space="preserve">редакции ИД «Бюджет»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68" w:rsidRDefault="00AB0468" w:rsidP="002A7F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7E5764" wp14:editId="6EEB697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13970</wp:posOffset>
                  </wp:positionV>
                  <wp:extent cx="1533525" cy="69469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0468" w:rsidRDefault="00AB0468" w:rsidP="002A7F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B0468" w:rsidRDefault="00AB0468" w:rsidP="002A7F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4CB">
              <w:rPr>
                <w:rFonts w:ascii="Times New Roman" w:hAnsi="Times New Roman"/>
                <w:sz w:val="28"/>
                <w:szCs w:val="28"/>
              </w:rPr>
              <w:t xml:space="preserve">В.Д. </w:t>
            </w:r>
            <w:proofErr w:type="spellStart"/>
            <w:r w:rsidRPr="00DF34CB">
              <w:rPr>
                <w:rFonts w:ascii="Times New Roman" w:hAnsi="Times New Roman"/>
                <w:sz w:val="28"/>
                <w:szCs w:val="28"/>
              </w:rPr>
              <w:t>Дзгоев</w:t>
            </w:r>
            <w:proofErr w:type="spellEnd"/>
          </w:p>
          <w:p w:rsidR="00AB0468" w:rsidRPr="00326E9B" w:rsidRDefault="00AB0468" w:rsidP="006D4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FFC" w:rsidRDefault="002A7FFC" w:rsidP="002A7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FFC" w:rsidRDefault="002A7FFC" w:rsidP="002A7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FFC" w:rsidRPr="00DF34CB" w:rsidRDefault="002A7FFC" w:rsidP="002A7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B11" w:rsidRPr="00DB2B11" w:rsidRDefault="002A7FFC" w:rsidP="00EB18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89">
        <w:rPr>
          <w:rFonts w:ascii="Times New Roman" w:hAnsi="Times New Roman"/>
          <w:bCs/>
          <w:sz w:val="28"/>
          <w:szCs w:val="28"/>
          <w:u w:val="single"/>
        </w:rPr>
        <w:t xml:space="preserve">Куратор форума: </w:t>
      </w:r>
      <w:proofErr w:type="spellStart"/>
      <w:r w:rsidRPr="00962089">
        <w:rPr>
          <w:rFonts w:ascii="Times New Roman" w:hAnsi="Times New Roman"/>
          <w:bCs/>
          <w:sz w:val="28"/>
          <w:szCs w:val="28"/>
          <w:u w:val="single"/>
        </w:rPr>
        <w:t>Насибова</w:t>
      </w:r>
      <w:proofErr w:type="spellEnd"/>
      <w:r w:rsidRPr="0096208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962089">
        <w:rPr>
          <w:rFonts w:ascii="Times New Roman" w:hAnsi="Times New Roman"/>
          <w:bCs/>
          <w:sz w:val="28"/>
          <w:szCs w:val="28"/>
          <w:u w:val="single"/>
        </w:rPr>
        <w:t>Гюльнара</w:t>
      </w:r>
      <w:proofErr w:type="spellEnd"/>
      <w:r w:rsidRPr="0096208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962089">
        <w:rPr>
          <w:rFonts w:ascii="Times New Roman" w:hAnsi="Times New Roman"/>
          <w:bCs/>
          <w:sz w:val="28"/>
          <w:szCs w:val="28"/>
          <w:u w:val="single"/>
        </w:rPr>
        <w:t>Садыховна</w:t>
      </w:r>
      <w:proofErr w:type="spellEnd"/>
      <w:r w:rsidRPr="00962089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962089">
        <w:rPr>
          <w:rFonts w:ascii="Times New Roman" w:hAnsi="Times New Roman"/>
          <w:sz w:val="28"/>
          <w:szCs w:val="28"/>
          <w:u w:val="single"/>
        </w:rPr>
        <w:t xml:space="preserve">тел.: </w:t>
      </w:r>
      <w:r w:rsidRPr="00962089">
        <w:rPr>
          <w:rFonts w:ascii="Times New Roman" w:hAnsi="Times New Roman"/>
          <w:bCs/>
          <w:sz w:val="28"/>
          <w:szCs w:val="28"/>
          <w:u w:val="single"/>
        </w:rPr>
        <w:t xml:space="preserve">8 (495) 632-23-22, доб. 132, </w:t>
      </w:r>
      <w:hyperlink r:id="rId13" w:history="1">
        <w:r w:rsidRPr="00962089">
          <w:rPr>
            <w:rFonts w:ascii="Times New Roman" w:hAnsi="Times New Roman"/>
            <w:sz w:val="28"/>
            <w:szCs w:val="28"/>
            <w:u w:val="single"/>
          </w:rPr>
          <w:t>chteniya@bujet.ru</w:t>
        </w:r>
      </w:hyperlink>
    </w:p>
    <w:sectPr w:rsidR="00DB2B11" w:rsidRPr="00DB2B11" w:rsidSect="009D4CA7"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30" w:rsidRDefault="009C4C30">
      <w:pPr>
        <w:spacing w:after="0" w:line="240" w:lineRule="auto"/>
      </w:pPr>
      <w:r>
        <w:separator/>
      </w:r>
    </w:p>
  </w:endnote>
  <w:endnote w:type="continuationSeparator" w:id="0">
    <w:p w:rsidR="009C4C30" w:rsidRDefault="009C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0197632" wp14:editId="6BD7FF3A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18F15BC" wp14:editId="694183C4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30" w:rsidRDefault="009C4C30">
      <w:pPr>
        <w:spacing w:after="0" w:line="240" w:lineRule="auto"/>
      </w:pPr>
      <w:r>
        <w:separator/>
      </w:r>
    </w:p>
  </w:footnote>
  <w:footnote w:type="continuationSeparator" w:id="0">
    <w:p w:rsidR="009C4C30" w:rsidRDefault="009C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0E5E00">
    <w:pPr>
      <w:pStyle w:val="a3"/>
      <w:ind w:hanging="1701"/>
    </w:pPr>
    <w:r>
      <w:rPr>
        <w:noProof/>
        <w:lang w:eastAsia="ru-RU"/>
      </w:rPr>
      <w:drawing>
        <wp:inline distT="0" distB="0" distL="0" distR="0" wp14:anchorId="58675493" wp14:editId="0F24604D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2A30"/>
    <w:multiLevelType w:val="hybridMultilevel"/>
    <w:tmpl w:val="0458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146ED"/>
    <w:rsid w:val="000415BF"/>
    <w:rsid w:val="000418C2"/>
    <w:rsid w:val="000479E4"/>
    <w:rsid w:val="000729AE"/>
    <w:rsid w:val="000952F9"/>
    <w:rsid w:val="000D4224"/>
    <w:rsid w:val="000D4FF2"/>
    <w:rsid w:val="000D57F8"/>
    <w:rsid w:val="000D6CD7"/>
    <w:rsid w:val="000E5E00"/>
    <w:rsid w:val="00134528"/>
    <w:rsid w:val="00180EB6"/>
    <w:rsid w:val="001961E0"/>
    <w:rsid w:val="001A6832"/>
    <w:rsid w:val="001D0A18"/>
    <w:rsid w:val="001D3DB6"/>
    <w:rsid w:val="001F5B12"/>
    <w:rsid w:val="00224073"/>
    <w:rsid w:val="0022504A"/>
    <w:rsid w:val="00230FD1"/>
    <w:rsid w:val="00255BB1"/>
    <w:rsid w:val="00262879"/>
    <w:rsid w:val="002A7FFC"/>
    <w:rsid w:val="002B5C40"/>
    <w:rsid w:val="002C4C89"/>
    <w:rsid w:val="002E7F8A"/>
    <w:rsid w:val="00316C67"/>
    <w:rsid w:val="0034019A"/>
    <w:rsid w:val="00360A14"/>
    <w:rsid w:val="00384B7C"/>
    <w:rsid w:val="0039283A"/>
    <w:rsid w:val="00397EBF"/>
    <w:rsid w:val="003A74A8"/>
    <w:rsid w:val="003F42F1"/>
    <w:rsid w:val="0043529B"/>
    <w:rsid w:val="004368D4"/>
    <w:rsid w:val="00497EDF"/>
    <w:rsid w:val="004B15E1"/>
    <w:rsid w:val="004B18E3"/>
    <w:rsid w:val="004D1DEC"/>
    <w:rsid w:val="0050573B"/>
    <w:rsid w:val="005518D0"/>
    <w:rsid w:val="005857FD"/>
    <w:rsid w:val="00587E31"/>
    <w:rsid w:val="00595FE2"/>
    <w:rsid w:val="005962E5"/>
    <w:rsid w:val="005A47A6"/>
    <w:rsid w:val="005B046B"/>
    <w:rsid w:val="005D3E86"/>
    <w:rsid w:val="005F5976"/>
    <w:rsid w:val="0060325B"/>
    <w:rsid w:val="00606ECB"/>
    <w:rsid w:val="00612786"/>
    <w:rsid w:val="006C6050"/>
    <w:rsid w:val="006D459D"/>
    <w:rsid w:val="006E6E31"/>
    <w:rsid w:val="006F2960"/>
    <w:rsid w:val="0070344A"/>
    <w:rsid w:val="00795342"/>
    <w:rsid w:val="007C4944"/>
    <w:rsid w:val="007F1C85"/>
    <w:rsid w:val="007F1CE3"/>
    <w:rsid w:val="00822C9E"/>
    <w:rsid w:val="008309BA"/>
    <w:rsid w:val="00856BFB"/>
    <w:rsid w:val="00873EB1"/>
    <w:rsid w:val="008A065E"/>
    <w:rsid w:val="008A17D6"/>
    <w:rsid w:val="008A57A8"/>
    <w:rsid w:val="008B2189"/>
    <w:rsid w:val="008D505B"/>
    <w:rsid w:val="00933BFF"/>
    <w:rsid w:val="0095211E"/>
    <w:rsid w:val="00984C54"/>
    <w:rsid w:val="00994A92"/>
    <w:rsid w:val="009B798F"/>
    <w:rsid w:val="009C4C30"/>
    <w:rsid w:val="009D4CA7"/>
    <w:rsid w:val="009E1397"/>
    <w:rsid w:val="009E20CD"/>
    <w:rsid w:val="009F08FA"/>
    <w:rsid w:val="009F3A24"/>
    <w:rsid w:val="00A22E31"/>
    <w:rsid w:val="00A619D5"/>
    <w:rsid w:val="00A71750"/>
    <w:rsid w:val="00A84B9C"/>
    <w:rsid w:val="00AA4867"/>
    <w:rsid w:val="00AB0468"/>
    <w:rsid w:val="00AB3E1A"/>
    <w:rsid w:val="00AE0FAA"/>
    <w:rsid w:val="00AF4539"/>
    <w:rsid w:val="00AF5BA3"/>
    <w:rsid w:val="00B11C1D"/>
    <w:rsid w:val="00B25D00"/>
    <w:rsid w:val="00B6160E"/>
    <w:rsid w:val="00B679EC"/>
    <w:rsid w:val="00B72850"/>
    <w:rsid w:val="00B92BAC"/>
    <w:rsid w:val="00BA5052"/>
    <w:rsid w:val="00BB11C0"/>
    <w:rsid w:val="00BC1811"/>
    <w:rsid w:val="00BE2C5A"/>
    <w:rsid w:val="00BF0906"/>
    <w:rsid w:val="00C04234"/>
    <w:rsid w:val="00C04F22"/>
    <w:rsid w:val="00C060BC"/>
    <w:rsid w:val="00C17CD5"/>
    <w:rsid w:val="00C24324"/>
    <w:rsid w:val="00C87C1C"/>
    <w:rsid w:val="00CD0B26"/>
    <w:rsid w:val="00D35AF5"/>
    <w:rsid w:val="00D40BEC"/>
    <w:rsid w:val="00D574C4"/>
    <w:rsid w:val="00D83612"/>
    <w:rsid w:val="00D93A35"/>
    <w:rsid w:val="00DA32B6"/>
    <w:rsid w:val="00DA5551"/>
    <w:rsid w:val="00DA7D81"/>
    <w:rsid w:val="00DB2B11"/>
    <w:rsid w:val="00E0106A"/>
    <w:rsid w:val="00E0761B"/>
    <w:rsid w:val="00E34DEA"/>
    <w:rsid w:val="00E667D2"/>
    <w:rsid w:val="00E74447"/>
    <w:rsid w:val="00E7724F"/>
    <w:rsid w:val="00E92FC1"/>
    <w:rsid w:val="00EB188B"/>
    <w:rsid w:val="00EB4CCA"/>
    <w:rsid w:val="00EE3486"/>
    <w:rsid w:val="00EF0919"/>
    <w:rsid w:val="00EF1D66"/>
    <w:rsid w:val="00F00743"/>
    <w:rsid w:val="00F04D6F"/>
    <w:rsid w:val="00F04DDF"/>
    <w:rsid w:val="00F367C7"/>
    <w:rsid w:val="00F55C62"/>
    <w:rsid w:val="00F61E63"/>
    <w:rsid w:val="00F7631B"/>
    <w:rsid w:val="00FA675B"/>
    <w:rsid w:val="00FC1D65"/>
    <w:rsid w:val="00FD7217"/>
    <w:rsid w:val="00FE0888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teniya@buj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bujet.ru/action/V_chteniya/register_5ch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10FB-D086-401B-9A40-E7368A12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Кристина Белова</cp:lastModifiedBy>
  <cp:revision>2</cp:revision>
  <cp:lastPrinted>2016-10-25T10:36:00Z</cp:lastPrinted>
  <dcterms:created xsi:type="dcterms:W3CDTF">2017-04-05T12:31:00Z</dcterms:created>
  <dcterms:modified xsi:type="dcterms:W3CDTF">2017-04-05T12:31:00Z</dcterms:modified>
</cp:coreProperties>
</file>