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42227" w:rsidTr="00F4222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42227" w:rsidRDefault="00F42227" w:rsidP="00F4222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бюджетно-налоговым вопросам и социально-экономическому развитию</w:t>
            </w: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Конгресса муниципальных образований</w:t>
            </w: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(ОКМО)</w:t>
            </w: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Н.С.МАКСИМОВА</w:t>
            </w:r>
          </w:p>
          <w:p w:rsidR="00F42227" w:rsidRDefault="00F42227" w:rsidP="00F42227">
            <w:pPr>
              <w:jc w:val="both"/>
              <w:rPr>
                <w:sz w:val="28"/>
                <w:szCs w:val="28"/>
              </w:rPr>
            </w:pPr>
          </w:p>
          <w:p w:rsidR="00F42227" w:rsidRPr="00F42227" w:rsidRDefault="00F42227" w:rsidP="00597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«</w:t>
            </w:r>
            <w:r w:rsidR="00597A60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2017</w:t>
            </w:r>
            <w:r w:rsidR="00597A6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г.                           г. Москва</w:t>
            </w:r>
          </w:p>
        </w:tc>
      </w:tr>
    </w:tbl>
    <w:p w:rsidR="004C5A8B" w:rsidRDefault="00F42227" w:rsidP="00F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</w:t>
      </w:r>
    </w:p>
    <w:p w:rsidR="004C5A8B" w:rsidRPr="004C5A8B" w:rsidRDefault="00F42227" w:rsidP="00F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работы на 2017 год </w:t>
      </w:r>
      <w:r w:rsidR="004C5A8B" w:rsidRPr="004C5A8B">
        <w:rPr>
          <w:b/>
          <w:sz w:val="28"/>
          <w:szCs w:val="28"/>
          <w:u w:val="single"/>
        </w:rPr>
        <w:t>Комитета по бюджетно-налоговым вопросам и социально-экономическому развитию Общероссийского Конгресса муниципальных образований (ОКМО)</w:t>
      </w:r>
    </w:p>
    <w:p w:rsidR="004C5A8B" w:rsidRPr="004C5A8B" w:rsidRDefault="004C5A8B" w:rsidP="004C5A8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7568"/>
        <w:gridCol w:w="3242"/>
        <w:gridCol w:w="3162"/>
      </w:tblGrid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 w:rsidRPr="004C5A8B">
              <w:rPr>
                <w:sz w:val="28"/>
                <w:szCs w:val="28"/>
              </w:rPr>
              <w:t xml:space="preserve">№ </w:t>
            </w:r>
            <w:proofErr w:type="gramStart"/>
            <w:r w:rsidRPr="004C5A8B">
              <w:rPr>
                <w:sz w:val="28"/>
                <w:szCs w:val="28"/>
              </w:rPr>
              <w:t>п</w:t>
            </w:r>
            <w:proofErr w:type="gramEnd"/>
            <w:r w:rsidRPr="004C5A8B">
              <w:rPr>
                <w:sz w:val="28"/>
                <w:szCs w:val="28"/>
              </w:rPr>
              <w:t>/п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center"/>
              <w:rPr>
                <w:sz w:val="28"/>
                <w:szCs w:val="28"/>
              </w:rPr>
            </w:pPr>
            <w:r w:rsidRPr="004C5A8B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22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 w:rsidRPr="004C5A8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4C5A8B">
        <w:tc>
          <w:tcPr>
            <w:tcW w:w="817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C5A8B" w:rsidRPr="004C5A8B" w:rsidRDefault="004C5A8B" w:rsidP="004C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особенностях исполнения бюджетов муниципальных образований в 2017 году</w:t>
            </w:r>
          </w:p>
        </w:tc>
        <w:tc>
          <w:tcPr>
            <w:tcW w:w="3260" w:type="dxa"/>
          </w:tcPr>
          <w:p w:rsidR="004C5A8B" w:rsidRPr="00F30320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 распространение опыта муниципальных образований по увеличению доходной базы бюджетов и сокращению расходных обязательств</w:t>
            </w:r>
          </w:p>
        </w:tc>
        <w:tc>
          <w:tcPr>
            <w:tcW w:w="3222" w:type="dxa"/>
          </w:tcPr>
          <w:p w:rsidR="004C5A8B" w:rsidRPr="00F30320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особенностях формирования муниципальных дорожных фондов</w:t>
            </w: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особенностях формирования трехлетнего бюджета в </w:t>
            </w:r>
            <w:r>
              <w:rPr>
                <w:sz w:val="28"/>
                <w:szCs w:val="28"/>
              </w:rPr>
              <w:lastRenderedPageBreak/>
              <w:t>условиях окончания срока реализации муниципальных программ в плановом периоде</w:t>
            </w: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Федеральные законы в части установления четкого определения полномочий местного самоуправления, а также их участия при выполнении того или иного делегированного государственного полномочия</w:t>
            </w: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26" w:type="dxa"/>
          </w:tcPr>
          <w:p w:rsidR="004C5A8B" w:rsidRPr="004C5A8B" w:rsidRDefault="004C5A8B" w:rsidP="004C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вопросу разработки и утверждения стандартов (нормативов) на функционирование аппаратов муниципальной службы</w:t>
            </w: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26" w:type="dxa"/>
          </w:tcPr>
          <w:p w:rsidR="004C5A8B" w:rsidRPr="004C5A8B" w:rsidRDefault="00F30320" w:rsidP="00F3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вопросу исполнения судебных решений муниципальными образованиями, в том числе по вопросу реализации исполнения судебных актов по предоставлению гражданам жилых помещений и судебных актов по изменению способа исполнения судебных решений по предоставлению жилых помещений на выплату денежных средств</w:t>
            </w:r>
          </w:p>
        </w:tc>
        <w:tc>
          <w:tcPr>
            <w:tcW w:w="3222" w:type="dxa"/>
          </w:tcPr>
          <w:p w:rsidR="004C5A8B" w:rsidRPr="00F30320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26" w:type="dxa"/>
          </w:tcPr>
          <w:p w:rsidR="004C5A8B" w:rsidRPr="004C5A8B" w:rsidRDefault="00F30320" w:rsidP="00F3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вопросу методики проведения эффективности  и результативности использования средств местного бюджета муниципальными учреждениями на исполнение муниципальных заданий с применением новых (более результативных) подходов оценки</w:t>
            </w: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  <w:tr w:rsidR="004C5A8B" w:rsidRPr="004C5A8B" w:rsidTr="00F30320">
        <w:tc>
          <w:tcPr>
            <w:tcW w:w="81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26" w:type="dxa"/>
          </w:tcPr>
          <w:p w:rsidR="00F30320" w:rsidRDefault="00F30320" w:rsidP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вопросу снижения неформальной занятости и легализации «серой» заработной платы, а также легализации рынка аренды жилых и нежилых помещений.</w:t>
            </w:r>
          </w:p>
          <w:p w:rsidR="00F30320" w:rsidRPr="008B2085" w:rsidRDefault="00F30320" w:rsidP="00F30320">
            <w:pPr>
              <w:rPr>
                <w:sz w:val="28"/>
                <w:szCs w:val="28"/>
              </w:rPr>
            </w:pPr>
          </w:p>
          <w:p w:rsidR="004C5A8B" w:rsidRPr="004C5A8B" w:rsidRDefault="004C5A8B" w:rsidP="00F30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4C5A8B" w:rsidRPr="004C5A8B" w:rsidRDefault="00F3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26" w:type="dxa"/>
          </w:tcPr>
          <w:p w:rsidR="004C5A8B" w:rsidRPr="004C5A8B" w:rsidRDefault="004C5A8B">
            <w:pPr>
              <w:rPr>
                <w:sz w:val="28"/>
                <w:szCs w:val="28"/>
              </w:rPr>
            </w:pPr>
          </w:p>
        </w:tc>
      </w:tr>
    </w:tbl>
    <w:p w:rsidR="00557E67" w:rsidRPr="004C5A8B" w:rsidRDefault="00557E67">
      <w:pPr>
        <w:rPr>
          <w:sz w:val="28"/>
          <w:szCs w:val="28"/>
        </w:rPr>
      </w:pPr>
    </w:p>
    <w:sectPr w:rsidR="00557E67" w:rsidRPr="004C5A8B" w:rsidSect="003E4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B"/>
    <w:rsid w:val="003E411B"/>
    <w:rsid w:val="004C5A8B"/>
    <w:rsid w:val="00557E67"/>
    <w:rsid w:val="00597A60"/>
    <w:rsid w:val="00F30320"/>
    <w:rsid w:val="00F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7495-7A56-4426-9063-DFF4EDEE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МАКСИМОВА Надежда Сергеевна</cp:lastModifiedBy>
  <cp:revision>2</cp:revision>
  <cp:lastPrinted>2017-04-17T10:35:00Z</cp:lastPrinted>
  <dcterms:created xsi:type="dcterms:W3CDTF">2017-04-17T09:59:00Z</dcterms:created>
  <dcterms:modified xsi:type="dcterms:W3CDTF">2017-04-17T10:36:00Z</dcterms:modified>
</cp:coreProperties>
</file>